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BC0FD" w14:textId="77777777" w:rsidR="000719BB" w:rsidRDefault="000719BB" w:rsidP="006C2343">
      <w:pPr>
        <w:pStyle w:val="Titul2"/>
      </w:pPr>
    </w:p>
    <w:p w14:paraId="6A779B0D" w14:textId="77777777" w:rsidR="00826B7B" w:rsidRDefault="00826B7B" w:rsidP="006C2343">
      <w:pPr>
        <w:pStyle w:val="Titul2"/>
      </w:pPr>
    </w:p>
    <w:p w14:paraId="0984265B" w14:textId="77777777" w:rsidR="00DA1C67" w:rsidRDefault="00DA1C67" w:rsidP="006C2343">
      <w:pPr>
        <w:pStyle w:val="Titul2"/>
      </w:pPr>
    </w:p>
    <w:p w14:paraId="2DC0225D" w14:textId="77777777" w:rsidR="003254A3" w:rsidRPr="000719BB" w:rsidRDefault="00BD76C3" w:rsidP="006C2343">
      <w:pPr>
        <w:pStyle w:val="Titul2"/>
      </w:pPr>
      <w:r>
        <w:t>Příloha č. 2 c)</w:t>
      </w:r>
    </w:p>
    <w:p w14:paraId="3EF31131" w14:textId="77777777" w:rsidR="003254A3" w:rsidRDefault="003254A3" w:rsidP="00AD0C7B">
      <w:pPr>
        <w:pStyle w:val="Titul2"/>
      </w:pPr>
    </w:p>
    <w:p w14:paraId="0DE7629D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0BEE466" w14:textId="77777777" w:rsidR="00AD0C7B" w:rsidRDefault="00AD0C7B" w:rsidP="00EB46E5">
      <w:pPr>
        <w:pStyle w:val="Titul2"/>
      </w:pPr>
    </w:p>
    <w:p w14:paraId="364CDBD8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3D9ACF8D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5B2D9DB747F74A87BF7D5CE6121A10B6"/>
        </w:placeholder>
        <w:text w:multiLine="1"/>
      </w:sdtPr>
      <w:sdtEndPr>
        <w:rPr>
          <w:rStyle w:val="Nzevakce"/>
        </w:rPr>
      </w:sdtEndPr>
      <w:sdtContent>
        <w:p w14:paraId="7719309B" w14:textId="77777777" w:rsidR="00BF54FE" w:rsidRPr="00D61BB3" w:rsidRDefault="006F4AFA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Jihlava temperované stání pro SHV ST TO Jihlava</w:t>
          </w:r>
        </w:p>
      </w:sdtContent>
    </w:sdt>
    <w:p w14:paraId="1C6AA917" w14:textId="77777777" w:rsidR="00BF54FE" w:rsidRDefault="00BF54FE" w:rsidP="006C2343">
      <w:pPr>
        <w:pStyle w:val="Tituldatum"/>
      </w:pPr>
    </w:p>
    <w:p w14:paraId="42E597B8" w14:textId="77777777" w:rsidR="009226C1" w:rsidRDefault="009226C1" w:rsidP="006C2343">
      <w:pPr>
        <w:pStyle w:val="Tituldatum"/>
      </w:pPr>
    </w:p>
    <w:p w14:paraId="7CFA48CE" w14:textId="77777777" w:rsidR="00DA1C67" w:rsidRDefault="00DA1C67" w:rsidP="006C2343">
      <w:pPr>
        <w:pStyle w:val="Tituldatum"/>
      </w:pPr>
    </w:p>
    <w:p w14:paraId="28C7F44F" w14:textId="77777777" w:rsidR="00DA1C67" w:rsidRDefault="00DA1C67" w:rsidP="006C2343">
      <w:pPr>
        <w:pStyle w:val="Tituldatum"/>
      </w:pPr>
    </w:p>
    <w:p w14:paraId="19F43CB7" w14:textId="77777777" w:rsidR="003B111D" w:rsidRDefault="003B111D" w:rsidP="006C2343">
      <w:pPr>
        <w:pStyle w:val="Tituldatum"/>
      </w:pPr>
    </w:p>
    <w:p w14:paraId="49C9ECEE" w14:textId="77777777" w:rsidR="00826B7B" w:rsidRPr="006C2343" w:rsidRDefault="006C2343" w:rsidP="006C2343">
      <w:pPr>
        <w:pStyle w:val="Tituldatum"/>
      </w:pPr>
      <w:r w:rsidRPr="00086427">
        <w:t xml:space="preserve">Datum vydání: </w:t>
      </w:r>
      <w:r w:rsidRPr="00086427">
        <w:tab/>
      </w:r>
      <w:r w:rsidR="00086427" w:rsidRPr="00086427">
        <w:t>15. 11</w:t>
      </w:r>
      <w:r w:rsidRPr="00086427">
        <w:t>. 20</w:t>
      </w:r>
      <w:r w:rsidR="003202DC" w:rsidRPr="00086427">
        <w:t>2</w:t>
      </w:r>
      <w:r w:rsidR="00107C19" w:rsidRPr="00086427">
        <w:t>3</w:t>
      </w:r>
      <w:r w:rsidR="0076790E">
        <w:t xml:space="preserve"> </w:t>
      </w:r>
    </w:p>
    <w:p w14:paraId="629345FE" w14:textId="77777777" w:rsidR="00826B7B" w:rsidRDefault="00826B7B">
      <w:r>
        <w:br w:type="page"/>
      </w:r>
    </w:p>
    <w:p w14:paraId="46F111D1" w14:textId="77777777" w:rsidR="00DA1C67" w:rsidRDefault="00DA1C67"/>
    <w:p w14:paraId="29455206" w14:textId="77777777" w:rsidR="00DA1C67" w:rsidRDefault="00DA1C67">
      <w:r>
        <w:br w:type="page"/>
      </w:r>
    </w:p>
    <w:p w14:paraId="6368748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94AB89B" w14:textId="19F2D16A" w:rsidR="00D2761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0951562" w:history="1">
        <w:r w:rsidR="00D27616" w:rsidRPr="00B50BAD">
          <w:rPr>
            <w:rStyle w:val="Hypertextovodkaz"/>
          </w:rPr>
          <w:t>SEZNAM ZKRATEK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_Toc150951562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3</w:t>
        </w:r>
        <w:r w:rsidR="00D27616">
          <w:rPr>
            <w:noProof/>
            <w:webHidden/>
          </w:rPr>
          <w:fldChar w:fldCharType="end"/>
        </w:r>
      </w:hyperlink>
    </w:p>
    <w:p w14:paraId="0298E52F" w14:textId="39FD6766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63" w:history="1">
        <w:r w:rsidR="00D27616" w:rsidRPr="00B50BAD">
          <w:rPr>
            <w:rStyle w:val="Hypertextovodkaz"/>
          </w:rPr>
          <w:t>1.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SPECIFIKACE PŘEDMĚTU DÍLA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_Toc150951563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3E9CEB81" w14:textId="168006DC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64" w:history="1">
        <w:r w:rsidR="00D27616" w:rsidRPr="00B50BAD">
          <w:rPr>
            <w:rStyle w:val="Hypertextovodkaz"/>
            <w:rFonts w:asciiTheme="majorHAnsi" w:hAnsiTheme="majorHAnsi"/>
          </w:rPr>
          <w:t>1.1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Účel a rozsah předmětu Díla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_Toc150951564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25038CE2" w14:textId="6BB747D6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65" w:history="1">
        <w:r w:rsidR="00D27616" w:rsidRPr="00B50BAD">
          <w:rPr>
            <w:rStyle w:val="Hypertextovodkaz"/>
            <w:rFonts w:asciiTheme="majorHAnsi" w:hAnsiTheme="majorHAnsi"/>
          </w:rPr>
          <w:t>1.2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Umístění stavby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_Toc150951565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14407C7E" w14:textId="0329471D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66" w:history="1">
        <w:r w:rsidR="00D27616" w:rsidRPr="00B50BAD">
          <w:rPr>
            <w:rStyle w:val="Hypertextovodkaz"/>
          </w:rPr>
          <w:t>2.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PŘEHLED VÝCHOZÍCH PODKLADŮ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_Toc150951566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08F49EB5" w14:textId="6824C561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67" w:history="1">
        <w:r w:rsidR="00D27616" w:rsidRPr="00B50BAD">
          <w:rPr>
            <w:rStyle w:val="Hypertextovodkaz"/>
            <w:rFonts w:asciiTheme="majorHAnsi" w:hAnsiTheme="majorHAnsi"/>
          </w:rPr>
          <w:t>2.1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Projektová dokumentace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_Toc150951567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2B792A52" w14:textId="6DE42851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68" w:history="1">
        <w:r w:rsidR="00D27616" w:rsidRPr="00B50BAD">
          <w:rPr>
            <w:rStyle w:val="Hypertextovodkaz"/>
            <w:rFonts w:asciiTheme="majorHAnsi" w:hAnsiTheme="majorHAnsi"/>
          </w:rPr>
          <w:t>2.2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Související dokumentace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_Toc150951568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625957D7" w14:textId="3FB9B618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69" w:history="1">
        <w:r w:rsidR="00D27616" w:rsidRPr="00B50BAD">
          <w:rPr>
            <w:rStyle w:val="Hypertextovodkaz"/>
          </w:rPr>
          <w:t>3.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KOORDINACE S JINÝMI STAVBAMI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_Toc150951569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4</w:t>
        </w:r>
        <w:r w:rsidR="00D27616">
          <w:rPr>
            <w:noProof/>
            <w:webHidden/>
          </w:rPr>
          <w:fldChar w:fldCharType="end"/>
        </w:r>
      </w:hyperlink>
    </w:p>
    <w:p w14:paraId="188BBAF5" w14:textId="51159A06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70" w:history="1">
        <w:r w:rsidR="00D27616" w:rsidRPr="00B50BAD">
          <w:rPr>
            <w:rStyle w:val="Hypertextovodkaz"/>
          </w:rPr>
          <w:t>4.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POŽADAVKY NA TECHNICKÉ ŘEŠENÍ PROVEDENÍ DÍLA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_Toc150951570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5</w:t>
        </w:r>
        <w:r w:rsidR="00D27616">
          <w:rPr>
            <w:noProof/>
            <w:webHidden/>
          </w:rPr>
          <w:fldChar w:fldCharType="end"/>
        </w:r>
      </w:hyperlink>
    </w:p>
    <w:p w14:paraId="43901967" w14:textId="7C7C1840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1" w:history="1">
        <w:r w:rsidR="00D27616" w:rsidRPr="00B50BAD">
          <w:rPr>
            <w:rStyle w:val="Hypertextovodkaz"/>
            <w:rFonts w:asciiTheme="majorHAnsi" w:hAnsiTheme="majorHAnsi"/>
          </w:rPr>
          <w:t>4.1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Všeobecně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_Toc150951571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5</w:t>
        </w:r>
        <w:r w:rsidR="00D27616">
          <w:rPr>
            <w:noProof/>
            <w:webHidden/>
          </w:rPr>
          <w:fldChar w:fldCharType="end"/>
        </w:r>
      </w:hyperlink>
    </w:p>
    <w:p w14:paraId="0A2B5A70" w14:textId="11A172EC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2" w:history="1">
        <w:r w:rsidR="00D27616" w:rsidRPr="00B50BAD">
          <w:rPr>
            <w:rStyle w:val="Hypertextovodkaz"/>
            <w:rFonts w:asciiTheme="majorHAnsi" w:hAnsiTheme="majorHAnsi"/>
          </w:rPr>
          <w:t>4.2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Zeměměřická činnost zhotovitele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_Toc150951572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5</w:t>
        </w:r>
        <w:r w:rsidR="00D27616">
          <w:rPr>
            <w:noProof/>
            <w:webHidden/>
          </w:rPr>
          <w:fldChar w:fldCharType="end"/>
        </w:r>
      </w:hyperlink>
    </w:p>
    <w:p w14:paraId="3C39423F" w14:textId="3345CC14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3" w:history="1">
        <w:r w:rsidR="00D27616" w:rsidRPr="00B50BAD">
          <w:rPr>
            <w:rStyle w:val="Hypertextovodkaz"/>
            <w:rFonts w:asciiTheme="majorHAnsi" w:hAnsiTheme="majorHAnsi"/>
          </w:rPr>
          <w:t>4.3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Doklady předkládané zhotovitelem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_Toc150951573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5</w:t>
        </w:r>
        <w:r w:rsidR="00D27616">
          <w:rPr>
            <w:noProof/>
            <w:webHidden/>
          </w:rPr>
          <w:fldChar w:fldCharType="end"/>
        </w:r>
      </w:hyperlink>
    </w:p>
    <w:p w14:paraId="7BAF3044" w14:textId="4424C481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4" w:history="1">
        <w:r w:rsidR="00D27616" w:rsidRPr="00B50BAD">
          <w:rPr>
            <w:rStyle w:val="Hypertextovodkaz"/>
            <w:rFonts w:asciiTheme="majorHAnsi" w:hAnsiTheme="majorHAnsi"/>
          </w:rPr>
          <w:t>4.4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Dokumentace zhotovitele pro stavbu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_Toc150951574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6</w:t>
        </w:r>
        <w:r w:rsidR="00D27616">
          <w:rPr>
            <w:noProof/>
            <w:webHidden/>
          </w:rPr>
          <w:fldChar w:fldCharType="end"/>
        </w:r>
      </w:hyperlink>
    </w:p>
    <w:p w14:paraId="0ADBA88D" w14:textId="1BC60184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5" w:history="1">
        <w:r w:rsidR="00D27616" w:rsidRPr="00B50BAD">
          <w:rPr>
            <w:rStyle w:val="Hypertextovodkaz"/>
            <w:rFonts w:asciiTheme="majorHAnsi" w:hAnsiTheme="majorHAnsi"/>
          </w:rPr>
          <w:t>4.5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Dokumentace skutečného provedení stavby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_Toc150951575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6</w:t>
        </w:r>
        <w:r w:rsidR="00D27616">
          <w:rPr>
            <w:noProof/>
            <w:webHidden/>
          </w:rPr>
          <w:fldChar w:fldCharType="end"/>
        </w:r>
      </w:hyperlink>
    </w:p>
    <w:p w14:paraId="27DDE8D7" w14:textId="07F1DC83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6" w:history="1">
        <w:r w:rsidR="00D27616" w:rsidRPr="00B50BAD">
          <w:rPr>
            <w:rStyle w:val="Hypertextovodkaz"/>
            <w:rFonts w:asciiTheme="majorHAnsi" w:hAnsiTheme="majorHAnsi"/>
          </w:rPr>
          <w:t>4.6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Železniční svršek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_Toc150951576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7</w:t>
        </w:r>
        <w:r w:rsidR="00D27616">
          <w:rPr>
            <w:noProof/>
            <w:webHidden/>
          </w:rPr>
          <w:fldChar w:fldCharType="end"/>
        </w:r>
      </w:hyperlink>
    </w:p>
    <w:p w14:paraId="073A3BC1" w14:textId="31C1063B" w:rsidR="00D27616" w:rsidRDefault="00CC003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0951577" w:history="1">
        <w:r w:rsidR="00D27616" w:rsidRPr="00B50BAD">
          <w:rPr>
            <w:rStyle w:val="Hypertextovodkaz"/>
            <w:rFonts w:asciiTheme="majorHAnsi" w:hAnsiTheme="majorHAnsi"/>
          </w:rPr>
          <w:t>4.7</w:t>
        </w:r>
        <w:r w:rsidR="00D2761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Životní prostředí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_Toc150951577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7</w:t>
        </w:r>
        <w:r w:rsidR="00D27616">
          <w:rPr>
            <w:noProof/>
            <w:webHidden/>
          </w:rPr>
          <w:fldChar w:fldCharType="end"/>
        </w:r>
      </w:hyperlink>
    </w:p>
    <w:p w14:paraId="6012FEB4" w14:textId="33043717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78" w:history="1">
        <w:r w:rsidR="00D27616" w:rsidRPr="00B50BAD">
          <w:rPr>
            <w:rStyle w:val="Hypertextovodkaz"/>
          </w:rPr>
          <w:t>5.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ORGANIZACE VÝSTAVBY, VÝLUKY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_Toc150951578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8</w:t>
        </w:r>
        <w:r w:rsidR="00D27616">
          <w:rPr>
            <w:noProof/>
            <w:webHidden/>
          </w:rPr>
          <w:fldChar w:fldCharType="end"/>
        </w:r>
      </w:hyperlink>
    </w:p>
    <w:p w14:paraId="53C223F2" w14:textId="0D88ADFB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79" w:history="1">
        <w:r w:rsidR="00D27616" w:rsidRPr="00B50BAD">
          <w:rPr>
            <w:rStyle w:val="Hypertextovodkaz"/>
          </w:rPr>
          <w:t>6.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SOUVISEJÍCÍ DOKUMENTY A PŘEDPISY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_Toc150951579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9</w:t>
        </w:r>
        <w:r w:rsidR="00D27616">
          <w:rPr>
            <w:noProof/>
            <w:webHidden/>
          </w:rPr>
          <w:fldChar w:fldCharType="end"/>
        </w:r>
      </w:hyperlink>
    </w:p>
    <w:p w14:paraId="59E9CB9C" w14:textId="0EAF5192" w:rsidR="00D27616" w:rsidRDefault="00CC00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0951580" w:history="1">
        <w:r w:rsidR="00D27616" w:rsidRPr="00B50BAD">
          <w:rPr>
            <w:rStyle w:val="Hypertextovodkaz"/>
          </w:rPr>
          <w:t>7.</w:t>
        </w:r>
        <w:r w:rsidR="00D2761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7616" w:rsidRPr="00B50BAD">
          <w:rPr>
            <w:rStyle w:val="Hypertextovodkaz"/>
          </w:rPr>
          <w:t>PŘÍLOHY</w:t>
        </w:r>
        <w:r w:rsidR="00D27616">
          <w:rPr>
            <w:noProof/>
            <w:webHidden/>
          </w:rPr>
          <w:tab/>
        </w:r>
        <w:r w:rsidR="00D27616">
          <w:rPr>
            <w:noProof/>
            <w:webHidden/>
          </w:rPr>
          <w:fldChar w:fldCharType="begin"/>
        </w:r>
        <w:r w:rsidR="00D27616">
          <w:rPr>
            <w:noProof/>
            <w:webHidden/>
          </w:rPr>
          <w:instrText xml:space="preserve"> PAGEREF _Toc150951580 \h </w:instrText>
        </w:r>
        <w:r w:rsidR="00D27616">
          <w:rPr>
            <w:noProof/>
            <w:webHidden/>
          </w:rPr>
        </w:r>
        <w:r w:rsidR="00D27616">
          <w:rPr>
            <w:noProof/>
            <w:webHidden/>
          </w:rPr>
          <w:fldChar w:fldCharType="separate"/>
        </w:r>
        <w:r w:rsidR="00A14933">
          <w:rPr>
            <w:noProof/>
            <w:webHidden/>
          </w:rPr>
          <w:t>9</w:t>
        </w:r>
        <w:r w:rsidR="00D27616">
          <w:rPr>
            <w:noProof/>
            <w:webHidden/>
          </w:rPr>
          <w:fldChar w:fldCharType="end"/>
        </w:r>
      </w:hyperlink>
    </w:p>
    <w:p w14:paraId="7935118F" w14:textId="77777777" w:rsidR="00AD0C7B" w:rsidRDefault="00BD7E91" w:rsidP="008D03B9">
      <w:r>
        <w:fldChar w:fldCharType="end"/>
      </w:r>
    </w:p>
    <w:p w14:paraId="03EF9EC1" w14:textId="77777777" w:rsidR="00D27616" w:rsidRDefault="00D27616" w:rsidP="00DA1C67">
      <w:pPr>
        <w:pStyle w:val="Nadpisbezsl1-1"/>
        <w:outlineLvl w:val="0"/>
      </w:pPr>
      <w:bookmarkStart w:id="0" w:name="_Toc13731854"/>
    </w:p>
    <w:p w14:paraId="1AA9F2B6" w14:textId="77777777" w:rsidR="00AD0C7B" w:rsidRDefault="00AD0C7B" w:rsidP="00DA1C67">
      <w:pPr>
        <w:pStyle w:val="Nadpisbezsl1-1"/>
        <w:outlineLvl w:val="0"/>
      </w:pPr>
      <w:bookmarkStart w:id="1" w:name="_Toc150951562"/>
      <w:r>
        <w:t>SEZNAM ZKRATEK</w:t>
      </w:r>
      <w:bookmarkEnd w:id="1"/>
      <w:r w:rsidR="0076790E">
        <w:t xml:space="preserve"> </w:t>
      </w:r>
      <w:bookmarkEnd w:id="0"/>
    </w:p>
    <w:p w14:paraId="04D0E41F" w14:textId="77777777" w:rsidR="000145C8" w:rsidRDefault="000145C8" w:rsidP="000145C8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5CCC2EFC" w14:textId="77777777" w:rsidR="00D27616" w:rsidRPr="003B5AAE" w:rsidRDefault="00D27616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086427" w:rsidRPr="00AD0C7B" w14:paraId="47D6296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335C74" w14:textId="77777777" w:rsidR="00086427" w:rsidRDefault="00086427" w:rsidP="00AD0C7B">
            <w:pPr>
              <w:pStyle w:val="Zkratky1"/>
            </w:pPr>
            <w:r>
              <w:t>SHV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6E9EFC" w14:textId="77777777" w:rsidR="00086427" w:rsidRDefault="00086427" w:rsidP="00086427">
            <w:pPr>
              <w:pStyle w:val="Zkratky2"/>
            </w:pPr>
            <w:r>
              <w:t>Speciální hnací vozidlo</w:t>
            </w:r>
          </w:p>
        </w:tc>
      </w:tr>
      <w:tr w:rsidR="00086427" w:rsidRPr="00AD0C7B" w14:paraId="43494F4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FE1D37" w14:textId="77777777" w:rsidR="00086427" w:rsidRDefault="00086427" w:rsidP="00AD0C7B">
            <w:pPr>
              <w:pStyle w:val="Zkratky1"/>
            </w:pPr>
            <w:r>
              <w:t>ST    …</w:t>
            </w:r>
            <w:proofErr w:type="gramStart"/>
            <w:r>
              <w:t>…….</w:t>
            </w:r>
            <w:proofErr w:type="gramEnd"/>
            <w:r>
              <w:t xml:space="preserve">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3C2EA" w14:textId="77777777" w:rsidR="00086427" w:rsidRDefault="00086427" w:rsidP="00086427">
            <w:pPr>
              <w:pStyle w:val="Zkratky2"/>
            </w:pPr>
            <w:r>
              <w:t>Správa tratí</w:t>
            </w:r>
          </w:p>
        </w:tc>
      </w:tr>
      <w:tr w:rsidR="00086427" w:rsidRPr="00AD0C7B" w14:paraId="1266818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72CFBF" w14:textId="77777777" w:rsidR="00086427" w:rsidRDefault="00086427" w:rsidP="00AD0C7B">
            <w:pPr>
              <w:pStyle w:val="Zkratky1"/>
            </w:pPr>
            <w:r>
              <w:t>TO    …</w:t>
            </w:r>
            <w:proofErr w:type="gramStart"/>
            <w:r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98CFBE" w14:textId="77777777" w:rsidR="00086427" w:rsidRDefault="00086427" w:rsidP="00086427">
            <w:pPr>
              <w:pStyle w:val="Zkratky2"/>
            </w:pPr>
            <w:proofErr w:type="spellStart"/>
            <w:r>
              <w:t>Traťmistovský</w:t>
            </w:r>
            <w:proofErr w:type="spellEnd"/>
            <w:r>
              <w:t xml:space="preserve"> okrsek (provozní středisko)</w:t>
            </w:r>
          </w:p>
        </w:tc>
      </w:tr>
      <w:tr w:rsidR="00086427" w:rsidRPr="00AD0C7B" w14:paraId="3C9F552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838876" w14:textId="77777777" w:rsidR="00086427" w:rsidRDefault="00086427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16D2BC" w14:textId="77777777" w:rsidR="00086427" w:rsidRDefault="00086427" w:rsidP="000F15F1">
            <w:pPr>
              <w:pStyle w:val="Zkratky2"/>
            </w:pPr>
          </w:p>
        </w:tc>
      </w:tr>
      <w:tr w:rsidR="00086427" w:rsidRPr="00AD0C7B" w14:paraId="28F1100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92C339" w14:textId="77777777" w:rsidR="00086427" w:rsidRDefault="00086427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584236" w14:textId="77777777" w:rsidR="00086427" w:rsidRDefault="00086427" w:rsidP="000F15F1">
            <w:pPr>
              <w:pStyle w:val="Zkratky2"/>
            </w:pPr>
          </w:p>
        </w:tc>
      </w:tr>
      <w:tr w:rsidR="00AD0C7B" w:rsidRPr="00AD0C7B" w14:paraId="31BD1FD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007A11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57A76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A00620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7B284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C566A9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4399F6B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BE3B8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FF7E37" w14:textId="77777777" w:rsidR="00AD0C7B" w:rsidRPr="006115D3" w:rsidRDefault="00AD0C7B" w:rsidP="000F15F1">
            <w:pPr>
              <w:pStyle w:val="Zkratky2"/>
            </w:pPr>
          </w:p>
        </w:tc>
      </w:tr>
    </w:tbl>
    <w:p w14:paraId="0499E81B" w14:textId="77777777" w:rsidR="00041EC8" w:rsidRDefault="00041EC8" w:rsidP="00AD0C7B"/>
    <w:p w14:paraId="1F69F454" w14:textId="77777777" w:rsidR="00826B7B" w:rsidRDefault="00826B7B">
      <w:r>
        <w:br w:type="page"/>
      </w:r>
    </w:p>
    <w:p w14:paraId="3ECF0DE9" w14:textId="77777777" w:rsidR="00DF7BAA" w:rsidRDefault="00DF7BAA" w:rsidP="00DF7BAA">
      <w:pPr>
        <w:pStyle w:val="Nadpis2-1"/>
      </w:pPr>
      <w:bookmarkStart w:id="2" w:name="_Toc6410429"/>
      <w:bookmarkStart w:id="3" w:name="_Toc15095156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285583DB" w14:textId="77777777" w:rsidR="00DF7BAA" w:rsidRDefault="00DF7BAA" w:rsidP="00DF7BAA">
      <w:pPr>
        <w:pStyle w:val="Nadpis2-2"/>
      </w:pPr>
      <w:bookmarkStart w:id="9" w:name="_Toc6410430"/>
      <w:bookmarkStart w:id="10" w:name="_Toc150951564"/>
      <w:r>
        <w:t>Účel a rozsah předmětu Díla</w:t>
      </w:r>
      <w:bookmarkEnd w:id="9"/>
      <w:bookmarkEnd w:id="10"/>
    </w:p>
    <w:p w14:paraId="73B024B9" w14:textId="77777777" w:rsidR="00DF7BAA" w:rsidRDefault="00DF7BAA" w:rsidP="00DF7BAA">
      <w:pPr>
        <w:pStyle w:val="Text2-1"/>
      </w:pPr>
      <w:r>
        <w:t>Předmětem díla je zhotovení stavby „</w:t>
      </w:r>
      <w:r w:rsidR="00BE06D9">
        <w:t>Jihlava temperované stání pro SHV ST TO Jihlava</w:t>
      </w:r>
      <w:r>
        <w:t>“</w:t>
      </w:r>
      <w:r w:rsidR="00EC4FA5">
        <w:t>,</w:t>
      </w:r>
      <w:r>
        <w:t xml:space="preserve"> jejímž cílem je </w:t>
      </w:r>
      <w:r w:rsidR="00BE06D9">
        <w:rPr>
          <w:rFonts w:cs="Arial"/>
        </w:rPr>
        <w:t xml:space="preserve">výstavba nového pozemního objektu, který zajistí temperované stání pro speciální hnací vozidlo (SHV) užívané Správou tratí Jihlava. Díky odstavování SHV v uzavřeném temperovaném objektu dojde ke zlepšení pracovních podmínek pracovníků SŽ při jeho údržbě a užívání a k prodloužení životnosti SHV. Součástí díla je rekonstrukce cca 150 m dotčené odstavné koleje č. </w:t>
      </w:r>
      <w:proofErr w:type="gramStart"/>
      <w:r w:rsidR="00BE06D9">
        <w:rPr>
          <w:rFonts w:cs="Arial"/>
        </w:rPr>
        <w:t>16a</w:t>
      </w:r>
      <w:proofErr w:type="gramEnd"/>
      <w:r w:rsidR="0043004F">
        <w:rPr>
          <w:rFonts w:cs="Arial"/>
        </w:rPr>
        <w:t>, úprava dešťové kanalizace a vyvolané přeložky areálových vodovodů</w:t>
      </w:r>
      <w:r w:rsidR="00BE06D9">
        <w:rPr>
          <w:rFonts w:cs="Arial"/>
        </w:rPr>
        <w:t>.</w:t>
      </w:r>
    </w:p>
    <w:p w14:paraId="477DC7F1" w14:textId="77777777" w:rsidR="00DF7BAA" w:rsidRPr="00DB4332" w:rsidRDefault="00DF7BAA" w:rsidP="00DF7BAA">
      <w:pPr>
        <w:pStyle w:val="Text2-1"/>
      </w:pPr>
      <w:r w:rsidRPr="00DB4332">
        <w:t>Rozsah Díla „</w:t>
      </w:r>
      <w:r w:rsidR="0043004F">
        <w:t>Jihlava temperované stání pro SHV ST TO Jihlava</w:t>
      </w:r>
      <w:r w:rsidRPr="00DB4332">
        <w:t>“ je</w:t>
      </w:r>
      <w:r w:rsidR="00AC678D">
        <w:t>:</w:t>
      </w:r>
    </w:p>
    <w:p w14:paraId="3F6C3068" w14:textId="77777777" w:rsidR="00D12C76" w:rsidRDefault="00D12C76" w:rsidP="00936D2A">
      <w:pPr>
        <w:pStyle w:val="Odrka1-1"/>
      </w:pPr>
      <w:r>
        <w:t>zhotovení stavby dle zadávací dokumentace,</w:t>
      </w:r>
    </w:p>
    <w:p w14:paraId="3489E70A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29713BA2" w14:textId="77777777" w:rsidR="00DF7BAA" w:rsidRDefault="00DF7BAA" w:rsidP="00DF7BAA">
      <w:pPr>
        <w:pStyle w:val="Nadpis2-2"/>
      </w:pPr>
      <w:bookmarkStart w:id="11" w:name="_Toc6410431"/>
      <w:bookmarkStart w:id="12" w:name="_Toc150951565"/>
      <w:r>
        <w:t>Umístění stavby</w:t>
      </w:r>
      <w:bookmarkEnd w:id="11"/>
      <w:bookmarkEnd w:id="12"/>
    </w:p>
    <w:p w14:paraId="780976E3" w14:textId="77777777" w:rsidR="00DF7BAA" w:rsidRDefault="00DF7BAA" w:rsidP="00DF7BAA">
      <w:pPr>
        <w:pStyle w:val="Text2-1"/>
      </w:pPr>
      <w:r>
        <w:t xml:space="preserve">Stavba bude probíhat na trati </w:t>
      </w:r>
      <w:r w:rsidR="0043004F" w:rsidRPr="002E5524">
        <w:rPr>
          <w:rFonts w:cs="Arial"/>
        </w:rPr>
        <w:t xml:space="preserve">Veselí nad Lužnicí – Havlíčkův Brod, </w:t>
      </w:r>
      <w:proofErr w:type="spellStart"/>
      <w:r w:rsidR="0043004F" w:rsidRPr="002E5524">
        <w:rPr>
          <w:rFonts w:cs="Arial"/>
        </w:rPr>
        <w:t>žst</w:t>
      </w:r>
      <w:proofErr w:type="spellEnd"/>
      <w:r w:rsidR="0043004F" w:rsidRPr="002E5524">
        <w:rPr>
          <w:rFonts w:cs="Arial"/>
        </w:rPr>
        <w:t>. Jihlava</w:t>
      </w:r>
      <w:r w:rsidR="0043004F">
        <w:rPr>
          <w:rFonts w:cs="Arial"/>
        </w:rPr>
        <w:t xml:space="preserve">, kolej </w:t>
      </w:r>
      <w:proofErr w:type="gramStart"/>
      <w:r w:rsidR="0043004F">
        <w:rPr>
          <w:rFonts w:cs="Arial"/>
        </w:rPr>
        <w:t>16A</w:t>
      </w:r>
      <w:proofErr w:type="gramEnd"/>
    </w:p>
    <w:p w14:paraId="1E22D5C8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3BE2C7F5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970221D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1DD97ED1" w14:textId="77777777" w:rsidR="006972D4" w:rsidRPr="0043004F" w:rsidRDefault="0043004F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3004F">
              <w:t>S622000071</w:t>
            </w:r>
          </w:p>
        </w:tc>
      </w:tr>
      <w:tr w:rsidR="006972D4" w:rsidRPr="005A2CE9" w14:paraId="12B2434A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61DC60B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3F4344C6" w14:textId="77777777" w:rsidR="006972D4" w:rsidRPr="005A2CE9" w:rsidRDefault="0043004F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Kraj Vysočina</w:t>
            </w:r>
          </w:p>
        </w:tc>
      </w:tr>
      <w:tr w:rsidR="006972D4" w:rsidRPr="005A2CE9" w14:paraId="6D050E32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BCC1BD0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4053E1AA" w14:textId="77777777" w:rsidR="006972D4" w:rsidRPr="005A2CE9" w:rsidRDefault="0043004F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Jihlava</w:t>
            </w:r>
          </w:p>
        </w:tc>
      </w:tr>
      <w:tr w:rsidR="006972D4" w:rsidRPr="005A2CE9" w14:paraId="5CD4CFEA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5FE9364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42694DA7" w14:textId="77777777" w:rsidR="006972D4" w:rsidRPr="005A2CE9" w:rsidRDefault="0043004F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Jihlava</w:t>
            </w:r>
          </w:p>
        </w:tc>
      </w:tr>
      <w:tr w:rsidR="0043004F" w:rsidRPr="005A2CE9" w14:paraId="2840F143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B393273" w14:textId="77777777" w:rsidR="0043004F" w:rsidRDefault="0043004F" w:rsidP="00C22D8F">
            <w:pPr>
              <w:pStyle w:val="Tabulka-7"/>
            </w:pPr>
            <w:proofErr w:type="spellStart"/>
            <w:r>
              <w:t>Parc</w:t>
            </w:r>
            <w:proofErr w:type="spellEnd"/>
            <w:r>
              <w:t>. č.</w:t>
            </w:r>
          </w:p>
        </w:tc>
        <w:tc>
          <w:tcPr>
            <w:tcW w:w="5131" w:type="dxa"/>
          </w:tcPr>
          <w:p w14:paraId="0C515BF1" w14:textId="77777777" w:rsidR="0043004F" w:rsidRDefault="0043004F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6191/124, 6216</w:t>
            </w:r>
          </w:p>
        </w:tc>
      </w:tr>
      <w:tr w:rsidR="0043004F" w:rsidRPr="005A2CE9" w14:paraId="3ECC2260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E746078" w14:textId="77777777" w:rsidR="0043004F" w:rsidRDefault="0043004F" w:rsidP="00C22D8F">
            <w:pPr>
              <w:pStyle w:val="Tabulka-7"/>
            </w:pPr>
            <w:r>
              <w:t>TUDU</w:t>
            </w:r>
          </w:p>
        </w:tc>
        <w:tc>
          <w:tcPr>
            <w:tcW w:w="5131" w:type="dxa"/>
          </w:tcPr>
          <w:p w14:paraId="31A5C039" w14:textId="77777777" w:rsidR="0043004F" w:rsidRDefault="0043004F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1201NB </w:t>
            </w:r>
            <w:proofErr w:type="spellStart"/>
            <w:r>
              <w:t>žst</w:t>
            </w:r>
            <w:proofErr w:type="spellEnd"/>
            <w:r>
              <w:t>. Jihlava (seřaďovací obvod)</w:t>
            </w:r>
          </w:p>
        </w:tc>
      </w:tr>
      <w:tr w:rsidR="006972D4" w:rsidRPr="005A2CE9" w14:paraId="5C763C74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84F8448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5D929BF7" w14:textId="77777777" w:rsidR="006972D4" w:rsidRPr="005A2CE9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43004F">
              <w:t>Brno</w:t>
            </w:r>
          </w:p>
        </w:tc>
      </w:tr>
    </w:tbl>
    <w:p w14:paraId="3EFA134B" w14:textId="77777777" w:rsidR="006972D4" w:rsidRDefault="006972D4" w:rsidP="006972D4">
      <w:pPr>
        <w:pStyle w:val="TextbezslBEZMEZER"/>
      </w:pPr>
    </w:p>
    <w:p w14:paraId="1AC30654" w14:textId="77777777" w:rsidR="00DF7BAA" w:rsidRDefault="00DF7BAA" w:rsidP="00DF7BAA">
      <w:pPr>
        <w:pStyle w:val="Nadpis2-1"/>
      </w:pPr>
      <w:bookmarkStart w:id="13" w:name="_Toc6410432"/>
      <w:bookmarkStart w:id="14" w:name="_Toc150951566"/>
      <w:r>
        <w:t>PŘEHLED VÝCHOZÍCH PODKLADŮ</w:t>
      </w:r>
      <w:bookmarkEnd w:id="13"/>
      <w:bookmarkEnd w:id="14"/>
    </w:p>
    <w:p w14:paraId="46D69570" w14:textId="77777777" w:rsidR="00DF7BAA" w:rsidRDefault="00DF7BAA" w:rsidP="00DF7BAA">
      <w:pPr>
        <w:pStyle w:val="Nadpis2-2"/>
      </w:pPr>
      <w:bookmarkStart w:id="15" w:name="_Toc6410433"/>
      <w:bookmarkStart w:id="16" w:name="_Toc150951567"/>
      <w:r>
        <w:t>Projektová dokumentace</w:t>
      </w:r>
      <w:bookmarkEnd w:id="15"/>
      <w:bookmarkEnd w:id="16"/>
    </w:p>
    <w:p w14:paraId="312FCA1F" w14:textId="77777777" w:rsidR="00677608" w:rsidRDefault="00DF7BAA" w:rsidP="00677608">
      <w:pPr>
        <w:pStyle w:val="Text2-1"/>
      </w:pPr>
      <w:r>
        <w:t>Projektová dokumentace „</w:t>
      </w:r>
      <w:r w:rsidR="00677608">
        <w:t>Jihlava temperované stání pro SHV ST TO Jihlava</w:t>
      </w:r>
      <w:r>
        <w:t xml:space="preserve">“, zpracovatel </w:t>
      </w:r>
      <w:r w:rsidR="00677608" w:rsidRPr="00677608">
        <w:t>SUDOP Brno, spol. s r.o., Kounicova 688/26, 611 36 Brno, hlavní projektant: Ing. Martin Kubečka, Dopravní projektování, spol. s r.o., 28. října 3388/111, 702 00 Moravská Ostrava</w:t>
      </w:r>
      <w:r w:rsidR="00677608">
        <w:t>. Datum dokumentace: 07/2022</w:t>
      </w:r>
      <w:r w:rsidR="008B0D8F">
        <w:t>.</w:t>
      </w:r>
    </w:p>
    <w:p w14:paraId="1169D856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249D2340" w14:textId="77777777" w:rsidR="00DF7BAA" w:rsidRDefault="00DF7BAA" w:rsidP="00DF7BAA">
      <w:pPr>
        <w:pStyle w:val="Nadpis2-2"/>
      </w:pPr>
      <w:bookmarkStart w:id="17" w:name="_Toc6410434"/>
      <w:bookmarkStart w:id="18" w:name="_Toc150951568"/>
      <w:r>
        <w:t>Související dokumentace</w:t>
      </w:r>
      <w:bookmarkEnd w:id="17"/>
      <w:bookmarkEnd w:id="18"/>
    </w:p>
    <w:p w14:paraId="3B5E1715" w14:textId="77777777" w:rsidR="00DF7BAA" w:rsidRPr="009F192A" w:rsidRDefault="00DF7BAA" w:rsidP="00DF7BAA">
      <w:pPr>
        <w:pStyle w:val="Text2-1"/>
      </w:pPr>
      <w:r w:rsidRPr="009F192A">
        <w:t xml:space="preserve">Posuzovací protokol projektu SŽ ze dne </w:t>
      </w:r>
      <w:r w:rsidR="00677608" w:rsidRPr="009F192A">
        <w:t>14.04.2023,</w:t>
      </w:r>
    </w:p>
    <w:p w14:paraId="23A84963" w14:textId="77777777" w:rsidR="00DF7BAA" w:rsidRPr="009F192A" w:rsidRDefault="00DF7BAA" w:rsidP="00DF7BAA">
      <w:pPr>
        <w:pStyle w:val="Text2-1"/>
      </w:pPr>
      <w:r w:rsidRPr="009F192A">
        <w:t>Schvalovací protokol projektu SŽ čj</w:t>
      </w:r>
      <w:r w:rsidR="000619E9" w:rsidRPr="009F192A">
        <w:t>.</w:t>
      </w:r>
      <w:r w:rsidRPr="009F192A">
        <w:t xml:space="preserve">: </w:t>
      </w:r>
      <w:r w:rsidR="009F192A" w:rsidRPr="009F192A">
        <w:t xml:space="preserve">26208/2023–SŽ–GŘ–O6 </w:t>
      </w:r>
      <w:r w:rsidRPr="009F192A">
        <w:t xml:space="preserve">ze dne </w:t>
      </w:r>
      <w:r w:rsidR="009F192A" w:rsidRPr="009F192A">
        <w:t>19.04.2023,</w:t>
      </w:r>
    </w:p>
    <w:p w14:paraId="0A141CC1" w14:textId="77777777" w:rsidR="00DF7BAA" w:rsidRPr="000A1E43" w:rsidRDefault="00DF7BAA" w:rsidP="00DF7BAA">
      <w:pPr>
        <w:pStyle w:val="Text2-1"/>
      </w:pPr>
      <w:r>
        <w:t>S</w:t>
      </w:r>
      <w:r w:rsidR="000A1E43">
        <w:t>polečné</w:t>
      </w:r>
      <w:r>
        <w:t xml:space="preserve"> povolení čj</w:t>
      </w:r>
      <w:r w:rsidRPr="000A1E43">
        <w:t xml:space="preserve">.: </w:t>
      </w:r>
      <w:r w:rsidR="009F192A" w:rsidRPr="000A1E43">
        <w:t>DUCR-17973</w:t>
      </w:r>
      <w:r w:rsidR="000A1E43" w:rsidRPr="000A1E43">
        <w:t>/23/</w:t>
      </w:r>
      <w:proofErr w:type="spellStart"/>
      <w:r w:rsidR="000A1E43" w:rsidRPr="000A1E43">
        <w:t>Ka</w:t>
      </w:r>
      <w:proofErr w:type="spellEnd"/>
      <w:r w:rsidR="000A1E43" w:rsidRPr="000A1E43">
        <w:t xml:space="preserve"> </w:t>
      </w:r>
      <w:r w:rsidRPr="000A1E43">
        <w:t xml:space="preserve">ze dne </w:t>
      </w:r>
      <w:r w:rsidR="000A1E43" w:rsidRPr="000A1E43">
        <w:t>23.03.2023</w:t>
      </w:r>
      <w:r w:rsidRPr="000A1E43">
        <w:t xml:space="preserve"> </w:t>
      </w:r>
    </w:p>
    <w:p w14:paraId="409FDE06" w14:textId="77777777" w:rsidR="00DF7BAA" w:rsidRDefault="00DF7BAA" w:rsidP="00DF7BAA">
      <w:pPr>
        <w:pStyle w:val="Textbezslovn"/>
      </w:pPr>
      <w:r w:rsidRPr="000A1E43">
        <w:t>Stavební povolení bude předáno bez zbytečného odkladu před podpisem Smlouvy vítěznému uchazeči.</w:t>
      </w:r>
      <w:r w:rsidRPr="0077778B">
        <w:t xml:space="preserve"> </w:t>
      </w:r>
    </w:p>
    <w:p w14:paraId="501551B6" w14:textId="77777777" w:rsidR="00DF7BAA" w:rsidRDefault="00DF7BAA" w:rsidP="00DF7BAA">
      <w:pPr>
        <w:pStyle w:val="Nadpis2-1"/>
      </w:pPr>
      <w:bookmarkStart w:id="19" w:name="_Toc6410435"/>
      <w:bookmarkStart w:id="20" w:name="_Toc150951569"/>
      <w:r>
        <w:t>KOORDINACE S JINÝMI STAVBAMI</w:t>
      </w:r>
      <w:bookmarkEnd w:id="19"/>
      <w:bookmarkEnd w:id="20"/>
      <w:r>
        <w:t xml:space="preserve"> </w:t>
      </w:r>
    </w:p>
    <w:p w14:paraId="5CECA289" w14:textId="77777777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D27616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D243F6D" w14:textId="77777777" w:rsidR="00DF7BAA" w:rsidRDefault="00E70AB8" w:rsidP="00DF7BAA">
      <w:pPr>
        <w:pStyle w:val="Nadpis2-1"/>
      </w:pPr>
      <w:bookmarkStart w:id="21" w:name="_Toc6410436"/>
      <w:bookmarkStart w:id="22" w:name="_Toc150951570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72A23ABF" w14:textId="77777777" w:rsidR="00DF7BAA" w:rsidRDefault="00DF7BAA" w:rsidP="00DF7BAA">
      <w:pPr>
        <w:pStyle w:val="Nadpis2-2"/>
      </w:pPr>
      <w:bookmarkStart w:id="23" w:name="_Toc6410437"/>
      <w:bookmarkStart w:id="24" w:name="_Toc150951571"/>
      <w:r>
        <w:t>Všeobecně</w:t>
      </w:r>
      <w:bookmarkEnd w:id="23"/>
      <w:bookmarkEnd w:id="24"/>
    </w:p>
    <w:p w14:paraId="54B49EDB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303F1FEF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00B8EEA4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51A7C2BF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proofErr w:type="spellStart"/>
      <w:r w:rsidR="00090F72">
        <w:t>podčlánku</w:t>
      </w:r>
      <w:proofErr w:type="spellEnd"/>
      <w:r w:rsidR="00090F72">
        <w:t xml:space="preserve"> 1.11.5.1 </w:t>
      </w:r>
      <w:r>
        <w:t>v Kapitole 1 TKP se ruší a nahrazuje se následujícím textem:</w:t>
      </w:r>
    </w:p>
    <w:p w14:paraId="2BE709EF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5974CE05" w14:textId="77777777" w:rsidR="00ED0E45" w:rsidRDefault="00ED0E45" w:rsidP="00ED0E45">
      <w:pPr>
        <w:pStyle w:val="Text2-1"/>
      </w:pPr>
      <w:r>
        <w:t xml:space="preserve">Objednatel </w:t>
      </w:r>
      <w:r w:rsidR="00A84FF4">
        <w:t xml:space="preserve">uzavřel </w:t>
      </w:r>
      <w:r w:rsidR="00474BC4">
        <w:t xml:space="preserve">dne 5. 1. 2023 </w:t>
      </w:r>
      <w:r w:rsidR="00A84FF4">
        <w:t xml:space="preserve">s vlastníkem stavbou dotčeného pozemku, společností České dráhy, a.s., </w:t>
      </w:r>
      <w:r w:rsidR="00B77137">
        <w:t>Dohodu o podmínkách realizace stavby</w:t>
      </w:r>
      <w:r w:rsidR="00474BC4">
        <w:t>, č. E617-S-3986/2022</w:t>
      </w:r>
      <w:r>
        <w:t xml:space="preserve">. </w:t>
      </w:r>
      <w:r w:rsidR="00B77137">
        <w:t>Uvedená Dohoda je součástí zadávací dokumentace. Zhotovitel v rámci provádění díla zajistí plnění povinností vyplývající z této Dohody</w:t>
      </w:r>
      <w:r>
        <w:t xml:space="preserve"> a zavazuje se užívat předmětn</w:t>
      </w:r>
      <w:r w:rsidR="00B77137">
        <w:t>ou</w:t>
      </w:r>
      <w:r>
        <w:t xml:space="preserve"> nemovitost v souladu s podmínkami </w:t>
      </w:r>
      <w:r w:rsidR="00B77137">
        <w:t>v ní uvedenými.</w:t>
      </w:r>
      <w:r w:rsidR="00474BC4">
        <w:t xml:space="preserve"> Zejména je </w:t>
      </w:r>
      <w:r w:rsidR="00B77137">
        <w:t xml:space="preserve">Zhotovitel </w:t>
      </w:r>
      <w:r w:rsidR="00474BC4">
        <w:t xml:space="preserve">povinen </w:t>
      </w:r>
      <w:r w:rsidR="00474BC4" w:rsidRPr="00D27616">
        <w:rPr>
          <w:b/>
        </w:rPr>
        <w:t>uzavřít nájemní smlouvu</w:t>
      </w:r>
      <w:r w:rsidR="00474BC4">
        <w:t xml:space="preserve"> na užívání dotčeného pozemku, a to nejpozději do termínu protokolárního předání staveniště</w:t>
      </w:r>
      <w:r>
        <w:t>.</w:t>
      </w:r>
    </w:p>
    <w:p w14:paraId="7110787F" w14:textId="77777777" w:rsidR="00C83FA2" w:rsidRPr="008D2DE8" w:rsidRDefault="00C83FA2" w:rsidP="00C83FA2">
      <w:pPr>
        <w:pStyle w:val="Text2-1"/>
      </w:pPr>
      <w:r w:rsidRPr="008D2DE8">
        <w:t xml:space="preserve">Zhotovitel provede ruční kopané sondy za účelem ověření skutečného vedení inženýrských sítí před započetím zemních prací strojmo. </w:t>
      </w:r>
    </w:p>
    <w:p w14:paraId="1FEB8272" w14:textId="77777777" w:rsidR="00C83FA2" w:rsidRPr="008D2DE8" w:rsidRDefault="00C83FA2" w:rsidP="00C83FA2">
      <w:pPr>
        <w:pStyle w:val="Text2-1"/>
      </w:pPr>
      <w:r w:rsidRPr="008D2DE8">
        <w:t xml:space="preserve">V rámci výkopových prací (zejména pro </w:t>
      </w:r>
      <w:proofErr w:type="spellStart"/>
      <w:r w:rsidRPr="008D2DE8">
        <w:t>kabelovod</w:t>
      </w:r>
      <w:proofErr w:type="spellEnd"/>
      <w:r w:rsidRPr="008D2DE8">
        <w:t>) bude kladen zvýšený důraz na ruční výkopy. Strojní mechanizace se bude moc použít až po odhalení všech kabelových vedení.</w:t>
      </w:r>
    </w:p>
    <w:p w14:paraId="28F80EE1" w14:textId="77777777" w:rsidR="00757290" w:rsidRPr="008D2DE8" w:rsidRDefault="00C83FA2" w:rsidP="0091029F">
      <w:pPr>
        <w:pStyle w:val="Text2-1"/>
      </w:pPr>
      <w:r w:rsidRPr="008D2DE8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4F5FA1CF" w14:textId="77777777" w:rsidR="00DF7BAA" w:rsidRDefault="00DF7BAA" w:rsidP="00DF7BAA">
      <w:pPr>
        <w:pStyle w:val="Nadpis2-2"/>
      </w:pPr>
      <w:bookmarkStart w:id="25" w:name="_Toc15095157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22CF5466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06E58A80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2EFF01E1" w14:textId="77777777" w:rsidR="00DF7BAA" w:rsidRDefault="00DF7BAA" w:rsidP="00DF7BAA">
      <w:pPr>
        <w:pStyle w:val="Nadpis2-2"/>
      </w:pPr>
      <w:bookmarkStart w:id="26" w:name="_Toc6410438"/>
      <w:bookmarkStart w:id="27" w:name="_Toc150951573"/>
      <w:r>
        <w:t>Doklady pře</w:t>
      </w:r>
      <w:r w:rsidR="000C7E5E">
        <w:t>d</w:t>
      </w:r>
      <w:r>
        <w:t>kládané zhotovitelem</w:t>
      </w:r>
      <w:bookmarkEnd w:id="26"/>
      <w:bookmarkEnd w:id="27"/>
    </w:p>
    <w:p w14:paraId="07F7E31E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</w:t>
      </w:r>
      <w:r w:rsidR="00D12C76" w:rsidRPr="006C33D8">
        <w:lastRenderedPageBreak/>
        <w:t xml:space="preserve">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4BD0A939" w14:textId="77777777" w:rsidR="00DF7BAA" w:rsidRPr="000E1469" w:rsidRDefault="00DF7BAA" w:rsidP="00DF7BAA">
      <w:pPr>
        <w:pStyle w:val="Text2-1"/>
      </w:pPr>
      <w:r w:rsidRPr="000E1469">
        <w:t xml:space="preserve">Zhotovitel doloží </w:t>
      </w:r>
      <w:r w:rsidRPr="000E1469">
        <w:rPr>
          <w:b/>
        </w:rPr>
        <w:t>mimo jiné</w:t>
      </w:r>
      <w:r w:rsidRPr="000E1469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tbl>
      <w:tblPr>
        <w:tblStyle w:val="Mkatabulky"/>
        <w:tblpPr w:leftFromText="141" w:rightFromText="141" w:vertAnchor="text" w:horzAnchor="margin" w:tblpXSpec="center" w:tblpY="135"/>
        <w:tblOverlap w:val="never"/>
        <w:tblW w:w="7938" w:type="dxa"/>
        <w:tblLayout w:type="fixed"/>
        <w:tblLook w:val="04E0" w:firstRow="1" w:lastRow="1" w:firstColumn="1" w:lastColumn="0" w:noHBand="0" w:noVBand="1"/>
      </w:tblPr>
      <w:tblGrid>
        <w:gridCol w:w="3969"/>
        <w:gridCol w:w="3969"/>
      </w:tblGrid>
      <w:tr w:rsidR="000E1469" w:rsidRPr="00BF22A5" w14:paraId="48928756" w14:textId="77777777" w:rsidTr="0091029F">
        <w:tc>
          <w:tcPr>
            <w:tcW w:w="3969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1EF8D9CF" w14:textId="77777777" w:rsidR="000E1469" w:rsidRPr="00BF22A5" w:rsidRDefault="000E1469" w:rsidP="0091029F">
            <w:pPr>
              <w:rPr>
                <w:rFonts w:eastAsia="Verdana" w:cs="Times New Roman"/>
                <w:b/>
                <w:sz w:val="16"/>
                <w:szCs w:val="16"/>
              </w:rPr>
            </w:pPr>
            <w:r w:rsidRPr="00BF22A5">
              <w:rPr>
                <w:rFonts w:eastAsia="Verdana" w:cs="Times New Roman"/>
                <w:b/>
                <w:sz w:val="16"/>
                <w:szCs w:val="16"/>
              </w:rPr>
              <w:t xml:space="preserve">Typ předepsané zkoušky </w:t>
            </w:r>
          </w:p>
          <w:p w14:paraId="4BC89578" w14:textId="77777777" w:rsidR="000E1469" w:rsidRPr="00BF22A5" w:rsidRDefault="000E1469" w:rsidP="0091029F">
            <w:pPr>
              <w:rPr>
                <w:rFonts w:eastAsia="Verdana" w:cs="Times New Roman"/>
                <w:b/>
                <w:sz w:val="16"/>
                <w:szCs w:val="16"/>
              </w:rPr>
            </w:pPr>
            <w:r w:rsidRPr="00BF22A5">
              <w:rPr>
                <w:rFonts w:eastAsia="Verdana" w:cs="Times New Roman"/>
                <w:b/>
                <w:sz w:val="16"/>
                <w:szCs w:val="16"/>
              </w:rPr>
              <w:t xml:space="preserve">Předpis SŽ Zam1, Příloha </w:t>
            </w:r>
            <w:r>
              <w:rPr>
                <w:rFonts w:eastAsia="Verdana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3969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691AEA11" w14:textId="77777777" w:rsidR="000E1469" w:rsidRPr="00BF22A5" w:rsidRDefault="000E1469" w:rsidP="0091029F">
            <w:pPr>
              <w:rPr>
                <w:rFonts w:eastAsia="Verdana" w:cs="Times New Roman"/>
                <w:b/>
                <w:sz w:val="16"/>
                <w:szCs w:val="16"/>
              </w:rPr>
            </w:pPr>
            <w:r w:rsidRPr="00BF22A5">
              <w:rPr>
                <w:rFonts w:eastAsia="Verdana" w:cs="Times New Roman"/>
                <w:b/>
                <w:sz w:val="16"/>
                <w:szCs w:val="16"/>
              </w:rPr>
              <w:t xml:space="preserve">Určení člena odborného personálu dodavatele, který musí být držitelem odborné způsobilosti </w:t>
            </w:r>
          </w:p>
        </w:tc>
      </w:tr>
      <w:tr w:rsidR="000E1469" w:rsidRPr="00BF22A5" w14:paraId="7CD47E33" w14:textId="77777777" w:rsidTr="0091029F">
        <w:tc>
          <w:tcPr>
            <w:tcW w:w="3969" w:type="dxa"/>
            <w:tcBorders>
              <w:top w:val="single" w:sz="2" w:space="0" w:color="auto"/>
            </w:tcBorders>
          </w:tcPr>
          <w:p w14:paraId="385EBD11" w14:textId="77777777" w:rsidR="000E1469" w:rsidRPr="00BF22A5" w:rsidRDefault="000E1469" w:rsidP="0091029F">
            <w:pPr>
              <w:rPr>
                <w:rFonts w:eastAsia="Verdana" w:cs="Times New Roman"/>
                <w:sz w:val="16"/>
                <w:szCs w:val="16"/>
              </w:rPr>
            </w:pPr>
            <w:r w:rsidRPr="00BF22A5">
              <w:rPr>
                <w:rFonts w:eastAsia="Verdana" w:cs="Times New Roman"/>
                <w:sz w:val="16"/>
                <w:szCs w:val="16"/>
              </w:rPr>
              <w:t>B-02 – činnosti na budovách a bytovém hospodářství</w:t>
            </w:r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25881250" w14:textId="77777777" w:rsidR="000E1469" w:rsidRPr="00BF22A5" w:rsidRDefault="000E1469" w:rsidP="000E1469">
            <w:pPr>
              <w:numPr>
                <w:ilvl w:val="0"/>
                <w:numId w:val="20"/>
              </w:numPr>
              <w:spacing w:after="60" w:line="240" w:lineRule="auto"/>
              <w:ind w:left="205" w:hanging="205"/>
              <w:jc w:val="both"/>
              <w:rPr>
                <w:rFonts w:eastAsia="Verdana" w:cs="Times New Roman"/>
              </w:rPr>
            </w:pPr>
            <w:r w:rsidRPr="00BF22A5">
              <w:rPr>
                <w:rFonts w:eastAsia="Verdana" w:cs="Times New Roman"/>
              </w:rPr>
              <w:t xml:space="preserve">stavbyvedoucí </w:t>
            </w:r>
            <w:r>
              <w:rPr>
                <w:rFonts w:eastAsia="Verdana" w:cs="Times New Roman"/>
              </w:rPr>
              <w:t xml:space="preserve">  </w:t>
            </w:r>
          </w:p>
          <w:p w14:paraId="7033586F" w14:textId="77777777" w:rsidR="000E1469" w:rsidRPr="00BF22A5" w:rsidRDefault="000E1469" w:rsidP="000E1469">
            <w:pPr>
              <w:numPr>
                <w:ilvl w:val="0"/>
                <w:numId w:val="20"/>
              </w:numPr>
              <w:spacing w:after="60" w:line="240" w:lineRule="auto"/>
              <w:ind w:left="205" w:hanging="205"/>
              <w:jc w:val="both"/>
              <w:rPr>
                <w:rFonts w:eastAsia="Verdana" w:cs="Times New Roman"/>
                <w:sz w:val="16"/>
                <w:szCs w:val="16"/>
              </w:rPr>
            </w:pPr>
            <w:r w:rsidRPr="00BF22A5">
              <w:rPr>
                <w:rFonts w:eastAsia="Verdana" w:cs="Times New Roman"/>
              </w:rPr>
              <w:t>specialista (vedoucí prací) na pozemní stavby</w:t>
            </w:r>
          </w:p>
        </w:tc>
      </w:tr>
      <w:tr w:rsidR="000E1469" w:rsidRPr="00BF22A5" w14:paraId="1FED956E" w14:textId="77777777" w:rsidTr="0091029F">
        <w:tc>
          <w:tcPr>
            <w:tcW w:w="3969" w:type="dxa"/>
            <w:tcBorders>
              <w:top w:val="single" w:sz="2" w:space="0" w:color="auto"/>
            </w:tcBorders>
          </w:tcPr>
          <w:p w14:paraId="7EFA6FAC" w14:textId="77777777" w:rsidR="000E1469" w:rsidRPr="00BF22A5" w:rsidRDefault="000E1469" w:rsidP="0091029F">
            <w:pPr>
              <w:rPr>
                <w:rFonts w:eastAsia="Verdana" w:cs="Times New Roman"/>
                <w:sz w:val="16"/>
                <w:szCs w:val="16"/>
              </w:rPr>
            </w:pPr>
            <w:r>
              <w:rPr>
                <w:rFonts w:eastAsia="Verdana" w:cs="Times New Roman"/>
                <w:sz w:val="16"/>
                <w:szCs w:val="16"/>
              </w:rPr>
              <w:t>K-06 – bezprostřední řízení staveb železničního svršku a spodku; řízení procesu zřizování a udržování bezstykové koleje</w:t>
            </w:r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689B1125" w14:textId="77777777" w:rsidR="000E1469" w:rsidRPr="00BF22A5" w:rsidRDefault="000E1469" w:rsidP="000E1469">
            <w:pPr>
              <w:numPr>
                <w:ilvl w:val="0"/>
                <w:numId w:val="20"/>
              </w:numPr>
              <w:spacing w:after="60" w:line="240" w:lineRule="auto"/>
              <w:ind w:left="205" w:hanging="205"/>
              <w:jc w:val="both"/>
              <w:rPr>
                <w:rFonts w:eastAsia="Verdana" w:cs="Times New Roman"/>
              </w:rPr>
            </w:pPr>
            <w:r>
              <w:rPr>
                <w:rFonts w:eastAsia="Verdana" w:cs="Times New Roman"/>
              </w:rPr>
              <w:t>zástupce stavbyvedoucího – specialista (vedoucí prací) na železniční svršek a spodek</w:t>
            </w:r>
          </w:p>
        </w:tc>
      </w:tr>
      <w:tr w:rsidR="000E1469" w:rsidRPr="00BF22A5" w14:paraId="0BF67F9A" w14:textId="77777777" w:rsidTr="0091029F">
        <w:tc>
          <w:tcPr>
            <w:tcW w:w="3969" w:type="dxa"/>
            <w:tcBorders>
              <w:top w:val="single" w:sz="2" w:space="0" w:color="auto"/>
            </w:tcBorders>
          </w:tcPr>
          <w:p w14:paraId="788A6065" w14:textId="77777777" w:rsidR="000E1469" w:rsidRPr="00BF22A5" w:rsidRDefault="000E1469" w:rsidP="0091029F">
            <w:pPr>
              <w:autoSpaceDE w:val="0"/>
              <w:autoSpaceDN w:val="0"/>
              <w:adjustRightInd w:val="0"/>
              <w:rPr>
                <w:rFonts w:eastAsia="Verdana" w:cs="Times New Roman"/>
                <w:sz w:val="16"/>
                <w:szCs w:val="16"/>
              </w:rPr>
            </w:pPr>
            <w:r>
              <w:rPr>
                <w:rFonts w:eastAsia="Verdana" w:cs="Times New Roman"/>
                <w:sz w:val="16"/>
                <w:szCs w:val="16"/>
              </w:rPr>
              <w:t xml:space="preserve">E-07 - </w:t>
            </w:r>
            <w:r>
              <w:rPr>
                <w:rFonts w:cs="Verdana"/>
                <w:sz w:val="16"/>
                <w:szCs w:val="16"/>
              </w:rPr>
              <w:t>řízení a zajišťování, oprav, rekonstrukcí, popř. modernizace železniční tratí zařízení správy elektrotechniky a energetiky;</w:t>
            </w:r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6FA0EECF" w14:textId="77777777" w:rsidR="000E1469" w:rsidRPr="00BF22A5" w:rsidRDefault="000E1469" w:rsidP="000E1469">
            <w:pPr>
              <w:numPr>
                <w:ilvl w:val="0"/>
                <w:numId w:val="20"/>
              </w:numPr>
              <w:spacing w:after="60" w:line="240" w:lineRule="auto"/>
              <w:ind w:left="205" w:hanging="205"/>
              <w:jc w:val="both"/>
              <w:rPr>
                <w:rFonts w:eastAsia="Verdana" w:cs="Times New Roman"/>
              </w:rPr>
            </w:pPr>
            <w:r>
              <w:rPr>
                <w:rFonts w:eastAsia="Verdana" w:cs="Times New Roman"/>
              </w:rPr>
              <w:t>specialista (vedoucí prací) na elektrotechnická zařízení</w:t>
            </w:r>
          </w:p>
        </w:tc>
      </w:tr>
      <w:tr w:rsidR="000E1469" w:rsidRPr="00BF22A5" w14:paraId="4F10EBA7" w14:textId="77777777" w:rsidTr="0091029F">
        <w:tc>
          <w:tcPr>
            <w:tcW w:w="3969" w:type="dxa"/>
            <w:tcBorders>
              <w:top w:val="single" w:sz="2" w:space="0" w:color="auto"/>
            </w:tcBorders>
          </w:tcPr>
          <w:p w14:paraId="0A89E8ED" w14:textId="77777777" w:rsidR="000E1469" w:rsidRDefault="000E1469" w:rsidP="0091029F">
            <w:pPr>
              <w:autoSpaceDE w:val="0"/>
              <w:autoSpaceDN w:val="0"/>
              <w:adjustRightInd w:val="0"/>
              <w:rPr>
                <w:rFonts w:eastAsia="Verdana" w:cs="Times New Roman"/>
                <w:sz w:val="16"/>
                <w:szCs w:val="16"/>
              </w:rPr>
            </w:pPr>
            <w:r>
              <w:rPr>
                <w:rFonts w:eastAsia="Verdana" w:cs="Times New Roman"/>
                <w:sz w:val="16"/>
                <w:szCs w:val="16"/>
              </w:rPr>
              <w:t>G-02 – ověřování výsledků zeměměřičských činností dle zákona č. 200/1994 Sb. v rozsahu úředního oprávnění c)</w:t>
            </w:r>
          </w:p>
          <w:p w14:paraId="67B9857E" w14:textId="77777777" w:rsidR="000E1469" w:rsidRDefault="000E1469" w:rsidP="0091029F">
            <w:pPr>
              <w:autoSpaceDE w:val="0"/>
              <w:autoSpaceDN w:val="0"/>
              <w:adjustRightInd w:val="0"/>
              <w:rPr>
                <w:rFonts w:eastAsia="Verdana" w:cs="Times New Roman"/>
                <w:sz w:val="16"/>
                <w:szCs w:val="16"/>
              </w:rPr>
            </w:pPr>
            <w:r>
              <w:rPr>
                <w:rFonts w:eastAsia="Verdana" w:cs="Times New Roman"/>
                <w:sz w:val="16"/>
                <w:szCs w:val="16"/>
              </w:rPr>
              <w:t>(je možné nahradit G-01+G-03)</w:t>
            </w:r>
          </w:p>
        </w:tc>
        <w:tc>
          <w:tcPr>
            <w:tcW w:w="3969" w:type="dxa"/>
            <w:tcBorders>
              <w:top w:val="single" w:sz="2" w:space="0" w:color="auto"/>
            </w:tcBorders>
          </w:tcPr>
          <w:p w14:paraId="534311DB" w14:textId="77777777" w:rsidR="000E1469" w:rsidRDefault="000E1469" w:rsidP="000E1469">
            <w:pPr>
              <w:numPr>
                <w:ilvl w:val="0"/>
                <w:numId w:val="20"/>
              </w:numPr>
              <w:spacing w:after="60" w:line="240" w:lineRule="auto"/>
              <w:ind w:left="205" w:hanging="205"/>
              <w:jc w:val="both"/>
              <w:rPr>
                <w:rFonts w:eastAsia="Verdana" w:cs="Times New Roman"/>
              </w:rPr>
            </w:pPr>
            <w:r>
              <w:rPr>
                <w:rFonts w:eastAsia="Verdana" w:cs="Times New Roman"/>
              </w:rPr>
              <w:t>úředně oprávněný zeměměřický inženýr</w:t>
            </w:r>
          </w:p>
        </w:tc>
      </w:tr>
    </w:tbl>
    <w:p w14:paraId="572D517D" w14:textId="77777777" w:rsidR="000E1469" w:rsidRPr="000E1469" w:rsidRDefault="000E1469" w:rsidP="000E1469">
      <w:pPr>
        <w:pStyle w:val="Text2-1"/>
        <w:numPr>
          <w:ilvl w:val="0"/>
          <w:numId w:val="0"/>
        </w:numPr>
        <w:ind w:left="737"/>
      </w:pPr>
    </w:p>
    <w:p w14:paraId="009C10DD" w14:textId="73424B84" w:rsidR="00DF7BAA" w:rsidRDefault="00DF7BAA" w:rsidP="0091029F">
      <w:pPr>
        <w:pStyle w:val="Text2-1"/>
      </w:pPr>
      <w:r w:rsidRPr="000E1469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51580090" w14:textId="360D5599" w:rsidR="00D96912" w:rsidRPr="00863882" w:rsidRDefault="00D8392E" w:rsidP="0091029F">
      <w:pPr>
        <w:pStyle w:val="Text2-1"/>
        <w:rPr>
          <w:color w:val="FF0000"/>
        </w:rPr>
      </w:pPr>
      <w:r w:rsidRPr="00863882">
        <w:rPr>
          <w:color w:val="FF0000"/>
        </w:rPr>
        <w:t>Zhotovite</w:t>
      </w:r>
      <w:r w:rsidR="00F903D0" w:rsidRPr="00863882">
        <w:rPr>
          <w:color w:val="FF0000"/>
        </w:rPr>
        <w:t>l</w:t>
      </w:r>
      <w:r w:rsidRPr="00863882">
        <w:rPr>
          <w:color w:val="FF0000"/>
        </w:rPr>
        <w:t xml:space="preserve"> před zahájením prací na železniční dopravní cestě doloží oprávnění ke vstupu do provozované železniční dopravní cesty</w:t>
      </w:r>
      <w:r w:rsidR="00C3550D" w:rsidRPr="00863882">
        <w:rPr>
          <w:color w:val="FF0000"/>
        </w:rPr>
        <w:t xml:space="preserve"> dle předpisu Správy železnic Ob 1 díl II.</w:t>
      </w:r>
    </w:p>
    <w:p w14:paraId="7E3FA9B3" w14:textId="77777777" w:rsidR="00DF7BAA" w:rsidRDefault="00DF7BAA" w:rsidP="00DF7BAA">
      <w:pPr>
        <w:pStyle w:val="Nadpis2-2"/>
      </w:pPr>
      <w:bookmarkStart w:id="28" w:name="_Toc6410439"/>
      <w:bookmarkStart w:id="29" w:name="_Toc150951574"/>
      <w:r>
        <w:t>Dokumentace zhotovitele pro stavbu</w:t>
      </w:r>
      <w:bookmarkEnd w:id="28"/>
      <w:bookmarkEnd w:id="29"/>
    </w:p>
    <w:p w14:paraId="6B5E39CD" w14:textId="77777777" w:rsidR="003E2007" w:rsidRDefault="003E2007" w:rsidP="003E2007">
      <w:pPr>
        <w:pStyle w:val="Text2-1"/>
      </w:pPr>
      <w:r>
        <w:t xml:space="preserve">Zhotovitel </w:t>
      </w:r>
      <w:r w:rsidRPr="00BC498A">
        <w:t>předloží plán vzorkování, který je zároveň součástí harmonogramu výstavby. Předkládání vzorků bude zapracováno do časového harm</w:t>
      </w:r>
      <w:bookmarkStart w:id="30" w:name="_GoBack"/>
      <w:bookmarkEnd w:id="30"/>
      <w:r w:rsidRPr="00BC498A">
        <w:t>onogramu výstavby s časovou rezervou pro možné zamítnutí vzorku. Vzorkování materiálů bude probíhat v dostatečném časovém předstihu před objednáním a vlastní montáží.</w:t>
      </w:r>
    </w:p>
    <w:p w14:paraId="18DC69EE" w14:textId="6EB39C06" w:rsidR="003E2007" w:rsidRPr="00BC498A" w:rsidRDefault="003E2007" w:rsidP="003E2007">
      <w:pPr>
        <w:pStyle w:val="Text2-1"/>
      </w:pPr>
      <w:r w:rsidRPr="00BC498A">
        <w:t xml:space="preserve">Rozsah vzorkování je </w:t>
      </w:r>
      <w:r w:rsidRPr="00086427">
        <w:t xml:space="preserve">určen přílohou </w:t>
      </w:r>
      <w:r w:rsidRPr="00086427">
        <w:fldChar w:fldCharType="begin"/>
      </w:r>
      <w:r w:rsidRPr="00086427">
        <w:instrText xml:space="preserve"> REF _Ref132122149 \r \h </w:instrText>
      </w:r>
      <w:r w:rsidR="00CD5F1B" w:rsidRPr="00086427">
        <w:instrText xml:space="preserve"> \* MERGEFORMAT </w:instrText>
      </w:r>
      <w:r w:rsidRPr="00086427">
        <w:fldChar w:fldCharType="separate"/>
      </w:r>
      <w:r w:rsidR="00A14933">
        <w:t>7.1.1</w:t>
      </w:r>
      <w:r w:rsidRPr="00086427">
        <w:fldChar w:fldCharType="end"/>
      </w:r>
      <w:r w:rsidRPr="00086427">
        <w:t xml:space="preserve"> těchto ZTP.</w:t>
      </w:r>
      <w:r>
        <w:t xml:space="preserve"> </w:t>
      </w:r>
      <w:r w:rsidRPr="00BC498A">
        <w:t xml:space="preserve">Vzorkovány budou všechny viditelné prvky konstrukcí, materiály a povrchové úpravy stavebních konstrukcí. Všechny </w:t>
      </w:r>
      <w:r>
        <w:t>použité materiály budou Správcem stavby schváleny a </w:t>
      </w:r>
      <w:r w:rsidRPr="00BC498A">
        <w:t xml:space="preserve">vzorky budou </w:t>
      </w:r>
      <w:r>
        <w:t>Z</w:t>
      </w:r>
      <w:r w:rsidRPr="00BC498A">
        <w:t xml:space="preserve">hotovitelem vedeny v seznamu vzorků (vzorkovací kniha), kde každý vzorek bude mít prostor pro vyjádření </w:t>
      </w:r>
      <w:r>
        <w:t>Správce stavby a jím pověřených osob</w:t>
      </w:r>
      <w:r w:rsidRPr="00BC498A">
        <w:t>.</w:t>
      </w:r>
    </w:p>
    <w:p w14:paraId="5AD89E0F" w14:textId="77777777" w:rsidR="003E2007" w:rsidRDefault="003E2007" w:rsidP="003E2007">
      <w:pPr>
        <w:pStyle w:val="Text2-1"/>
      </w:pPr>
      <w:r w:rsidRPr="00BC498A">
        <w:t>Všechny materiály a výrobky, které se v jednom uceleném prostoru nacházejí, budou vzorkovány v ucelených souvisejících souborech. Schválené vzorky budou zůstávat na stavbě pro potřeby dalšího vzorkování.</w:t>
      </w:r>
    </w:p>
    <w:p w14:paraId="4334940B" w14:textId="77777777" w:rsidR="00DF7BAA" w:rsidRDefault="00DF7BAA" w:rsidP="00DF7BAA">
      <w:pPr>
        <w:pStyle w:val="Nadpis2-2"/>
      </w:pPr>
      <w:bookmarkStart w:id="31" w:name="_Toc6410440"/>
      <w:bookmarkStart w:id="32" w:name="_Toc150951575"/>
      <w:r>
        <w:t>Dokumentace skutečného provedení stavby</w:t>
      </w:r>
      <w:bookmarkEnd w:id="31"/>
      <w:bookmarkEnd w:id="32"/>
    </w:p>
    <w:p w14:paraId="532047BB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186CB3B1" w14:textId="77777777" w:rsidR="00D12C76" w:rsidRPr="009E728E" w:rsidRDefault="00D12C76" w:rsidP="00D12C76">
      <w:pPr>
        <w:pStyle w:val="Text2-2"/>
      </w:pPr>
      <w:r>
        <w:t>rovněž zajistit aktualizaci nebo vydání nového průkazu způsobilosti UTZ.</w:t>
      </w:r>
    </w:p>
    <w:p w14:paraId="1D365037" w14:textId="77777777" w:rsidR="00B94742" w:rsidRPr="00CD5F1B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 xml:space="preserve">proběhne na </w:t>
      </w:r>
      <w:r w:rsidRPr="00CD5F1B">
        <w:t>médiu</w:t>
      </w:r>
      <w:r w:rsidR="00FA17DD" w:rsidRPr="00CD5F1B">
        <w:t>:</w:t>
      </w:r>
      <w:r w:rsidRPr="00CD5F1B">
        <w:t xml:space="preserve"> USB </w:t>
      </w:r>
      <w:proofErr w:type="spellStart"/>
      <w:r w:rsidRPr="00CD5F1B">
        <w:t>flash</w:t>
      </w:r>
      <w:proofErr w:type="spellEnd"/>
      <w:r w:rsidRPr="00CD5F1B">
        <w:t xml:space="preserve"> disk. </w:t>
      </w:r>
    </w:p>
    <w:p w14:paraId="47B00953" w14:textId="77777777" w:rsidR="00DF7BAA" w:rsidRDefault="00DF7BAA" w:rsidP="00DF7BAA">
      <w:pPr>
        <w:pStyle w:val="Nadpis2-2"/>
      </w:pPr>
      <w:bookmarkStart w:id="33" w:name="_Toc6410445"/>
      <w:bookmarkStart w:id="34" w:name="_Toc150951576"/>
      <w:r>
        <w:lastRenderedPageBreak/>
        <w:t>Železniční svršek</w:t>
      </w:r>
      <w:bookmarkEnd w:id="33"/>
      <w:bookmarkEnd w:id="34"/>
      <w:r>
        <w:t xml:space="preserve"> </w:t>
      </w:r>
    </w:p>
    <w:p w14:paraId="47628999" w14:textId="77777777" w:rsidR="00DF7BAA" w:rsidRDefault="00B4048C" w:rsidP="00DF7BAA">
      <w:pPr>
        <w:pStyle w:val="Text2-1"/>
      </w:pPr>
      <w:r>
        <w:t>Pro</w:t>
      </w:r>
      <w:r w:rsidR="00EB376E">
        <w:t xml:space="preserve"> realizaci</w:t>
      </w:r>
      <w:r>
        <w:t xml:space="preserve"> </w:t>
      </w:r>
      <w:r w:rsidR="00EB376E">
        <w:t>SO 01_10_01 Ú</w:t>
      </w:r>
      <w:r>
        <w:t>prav</w:t>
      </w:r>
      <w:r w:rsidR="00EB376E">
        <w:t>a</w:t>
      </w:r>
      <w:r>
        <w:t xml:space="preserve"> koleje </w:t>
      </w:r>
      <w:proofErr w:type="gramStart"/>
      <w:r w:rsidR="00EB376E">
        <w:t>16a</w:t>
      </w:r>
      <w:proofErr w:type="gramEnd"/>
      <w:r w:rsidR="00EB376E">
        <w:t xml:space="preserve"> </w:t>
      </w:r>
      <w:r w:rsidR="00EB376E" w:rsidRPr="00D27616">
        <w:rPr>
          <w:b/>
        </w:rPr>
        <w:t>bude použit užitý materiál</w:t>
      </w:r>
      <w:r w:rsidR="00EB376E">
        <w:t>, který má objednatel k dispozici:</w:t>
      </w:r>
    </w:p>
    <w:p w14:paraId="2A458142" w14:textId="77777777" w:rsidR="00EB376E" w:rsidRDefault="00EB376E" w:rsidP="00EB376E">
      <w:pPr>
        <w:pStyle w:val="Odrka1-2-"/>
      </w:pPr>
      <w:r>
        <w:t xml:space="preserve">Pražec betonový příčný vystrojený </w:t>
      </w:r>
      <w:proofErr w:type="spellStart"/>
      <w:r>
        <w:t>tv</w:t>
      </w:r>
      <w:proofErr w:type="spellEnd"/>
      <w:r>
        <w:t>. SB 8P … 181 ks</w:t>
      </w:r>
    </w:p>
    <w:p w14:paraId="477C902D" w14:textId="77777777" w:rsidR="00EB376E" w:rsidRDefault="00EB376E" w:rsidP="00EB376E">
      <w:pPr>
        <w:pStyle w:val="Odrka1-2-"/>
      </w:pPr>
      <w:r>
        <w:t xml:space="preserve">Kolejnice </w:t>
      </w:r>
      <w:proofErr w:type="spellStart"/>
      <w:r>
        <w:t>tv</w:t>
      </w:r>
      <w:proofErr w:type="spellEnd"/>
      <w:r>
        <w:t>. S49 … 252,828 m</w:t>
      </w:r>
    </w:p>
    <w:p w14:paraId="10B3E7F7" w14:textId="77777777" w:rsidR="00EB376E" w:rsidRDefault="004B0D5E" w:rsidP="00EB376E">
      <w:pPr>
        <w:pStyle w:val="Odrka1-2-"/>
      </w:pPr>
      <w:r w:rsidRPr="004B0D5E">
        <w:t xml:space="preserve">Kolejnicová spojka užitá </w:t>
      </w:r>
      <w:proofErr w:type="spellStart"/>
      <w:r w:rsidRPr="004B0D5E">
        <w:t>tv</w:t>
      </w:r>
      <w:proofErr w:type="spellEnd"/>
      <w:r w:rsidRPr="004B0D5E">
        <w:t>. S 730 mm</w:t>
      </w:r>
      <w:r>
        <w:t xml:space="preserve"> … 16 ks</w:t>
      </w:r>
    </w:p>
    <w:p w14:paraId="60D6AB7F" w14:textId="77777777" w:rsidR="00EB376E" w:rsidRDefault="00EB376E" w:rsidP="00EB376E">
      <w:pPr>
        <w:pStyle w:val="Odrka1-2-"/>
      </w:pPr>
      <w:r w:rsidRPr="00EB376E">
        <w:t>Komplet ŽS 4 (šroub RS 1, matice M 24, podložka Fe6, svěrka ŽS4)</w:t>
      </w:r>
      <w:r>
        <w:t xml:space="preserve"> … 364 ks</w:t>
      </w:r>
    </w:p>
    <w:p w14:paraId="267E0CE4" w14:textId="77777777" w:rsidR="00DF7BAA" w:rsidRDefault="00DF7BAA" w:rsidP="00DF7BAA">
      <w:pPr>
        <w:pStyle w:val="Nadpis2-2"/>
      </w:pPr>
      <w:bookmarkStart w:id="35" w:name="_Toc150951577"/>
      <w:bookmarkStart w:id="36" w:name="_Toc6410458"/>
      <w:r>
        <w:t>Životní prostředí</w:t>
      </w:r>
      <w:bookmarkEnd w:id="35"/>
      <w:r>
        <w:t xml:space="preserve"> </w:t>
      </w:r>
      <w:bookmarkEnd w:id="36"/>
    </w:p>
    <w:p w14:paraId="4CC153EE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2FBDA7C8" w14:textId="77777777" w:rsidR="00B61D30" w:rsidRPr="00856573" w:rsidRDefault="00B61D30" w:rsidP="00856573">
      <w:pPr>
        <w:pStyle w:val="Text2-2"/>
      </w:pPr>
      <w:r w:rsidRPr="00856573">
        <w:t xml:space="preserve">Zhotovitel se zavazuje zajistit </w:t>
      </w:r>
      <w:proofErr w:type="spellStart"/>
      <w:r w:rsidRPr="00856573">
        <w:t>převzorkování</w:t>
      </w:r>
      <w:proofErr w:type="spellEnd"/>
      <w:r w:rsidRPr="00856573"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19DA60BA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 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 xml:space="preserve">17 04 Kovy (včetně jejich slitin;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 xml:space="preserve">, nýbrž v </w:t>
      </w:r>
      <w:proofErr w:type="gramStart"/>
      <w:r w:rsidRPr="008444F1">
        <w:t>případě</w:t>
      </w:r>
      <w:proofErr w:type="gramEnd"/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 xml:space="preserve">Zhotovitel ocení položky odpadů </w:t>
      </w:r>
      <w:r w:rsidRPr="00201D1D">
        <w:t xml:space="preserve">v SO 90-90 </w:t>
      </w:r>
      <w:r w:rsidR="00886163" w:rsidRPr="00201D1D">
        <w:t>/ jednotlivých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69BD7478" w14:textId="77777777" w:rsidR="00217951" w:rsidRPr="00201D1D" w:rsidRDefault="00217951" w:rsidP="00217951">
      <w:pPr>
        <w:pStyle w:val="Text2-2"/>
        <w:rPr>
          <w:rStyle w:val="Tun"/>
          <w:b w:val="0"/>
        </w:rPr>
      </w:pPr>
      <w:r w:rsidRPr="00201D1D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</w:t>
      </w:r>
      <w:r w:rsidRPr="00201D1D">
        <w:rPr>
          <w:rStyle w:val="Tun"/>
          <w:b w:val="0"/>
        </w:rPr>
        <w:lastRenderedPageBreak/>
        <w:t xml:space="preserve">(srpen 2018). Zhotovitel zpracuje tzv. Demoliční plán, který předá ke kontrole </w:t>
      </w:r>
      <w:r w:rsidR="00234E1A" w:rsidRPr="00201D1D">
        <w:rPr>
          <w:rStyle w:val="Tun"/>
          <w:b w:val="0"/>
        </w:rPr>
        <w:t>TDS</w:t>
      </w:r>
      <w:r w:rsidRPr="00201D1D">
        <w:rPr>
          <w:rStyle w:val="Tun"/>
          <w:b w:val="0"/>
        </w:rPr>
        <w:t xml:space="preserve"> a </w:t>
      </w:r>
      <w:r w:rsidR="00A63696" w:rsidRPr="00201D1D">
        <w:rPr>
          <w:rStyle w:val="Tun"/>
          <w:b w:val="0"/>
        </w:rPr>
        <w:t>garantovi za</w:t>
      </w:r>
      <w:r w:rsidRPr="00201D1D">
        <w:rPr>
          <w:rStyle w:val="Tun"/>
          <w:b w:val="0"/>
        </w:rPr>
        <w:t xml:space="preserve">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201D1D">
        <w:rPr>
          <w:rStyle w:val="Tun"/>
          <w:b w:val="0"/>
        </w:rPr>
        <w:t> </w:t>
      </w:r>
      <w:r w:rsidRPr="00201D1D">
        <w:rPr>
          <w:rStyle w:val="Tun"/>
          <w:b w:val="0"/>
        </w:rPr>
        <w:t>nutné rozebírat selektivně a shromažďovat demoliční odpad odděleně, aby</w:t>
      </w:r>
      <w:r w:rsidR="003827BF" w:rsidRPr="00201D1D">
        <w:rPr>
          <w:rStyle w:val="Tun"/>
          <w:b w:val="0"/>
        </w:rPr>
        <w:t> </w:t>
      </w:r>
      <w:r w:rsidRPr="00201D1D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201D1D">
        <w:rPr>
          <w:rStyle w:val="Tun"/>
          <w:b w:val="0"/>
        </w:rPr>
        <w:t>TDS</w:t>
      </w:r>
      <w:r w:rsidRPr="00201D1D">
        <w:rPr>
          <w:rStyle w:val="Tun"/>
          <w:b w:val="0"/>
        </w:rPr>
        <w:t xml:space="preserve"> a</w:t>
      </w:r>
      <w:r w:rsidR="003827BF" w:rsidRPr="00201D1D">
        <w:rPr>
          <w:rStyle w:val="Tun"/>
          <w:b w:val="0"/>
        </w:rPr>
        <w:t> </w:t>
      </w:r>
      <w:r w:rsidR="00EB7A07" w:rsidRPr="00201D1D">
        <w:rPr>
          <w:rStyle w:val="Tun"/>
          <w:b w:val="0"/>
        </w:rPr>
        <w:t xml:space="preserve">garantovi za </w:t>
      </w:r>
      <w:r w:rsidRPr="00201D1D">
        <w:rPr>
          <w:rStyle w:val="Tun"/>
          <w:b w:val="0"/>
        </w:rPr>
        <w:t>ŽP Objednatele přehled s uvedeným množstvím, se</w:t>
      </w:r>
      <w:r w:rsidR="003827BF" w:rsidRPr="00201D1D">
        <w:rPr>
          <w:rStyle w:val="Tun"/>
          <w:b w:val="0"/>
        </w:rPr>
        <w:t> </w:t>
      </w:r>
      <w:r w:rsidRPr="00201D1D">
        <w:rPr>
          <w:rStyle w:val="Tun"/>
          <w:b w:val="0"/>
        </w:rPr>
        <w:t>způsobem nakládání vzniklého stavebního a demoličního odpadu a mírou recyklace pro předmětné SO.</w:t>
      </w:r>
    </w:p>
    <w:p w14:paraId="242A0293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7AB19937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0A4FCEB1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32B90B95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7FFE1E34" w14:textId="77777777" w:rsidR="001860E7" w:rsidRPr="0091029F" w:rsidRDefault="001860E7" w:rsidP="001860E7">
      <w:pPr>
        <w:pStyle w:val="Text2-2"/>
      </w:pPr>
      <w:r w:rsidRPr="0091029F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52D9B13E" w14:textId="77777777" w:rsidR="001860E7" w:rsidRPr="0091029F" w:rsidRDefault="001860E7" w:rsidP="001860E7">
      <w:pPr>
        <w:pStyle w:val="Text2-2"/>
      </w:pPr>
      <w:r w:rsidRPr="0091029F">
        <w:t xml:space="preserve">Ceny Zhotovitele pro „Likvidaci odpadu včetně dopravy“ lze využít do množství odpadu v dané kategorii navýšené o </w:t>
      </w:r>
      <w:proofErr w:type="gramStart"/>
      <w:r w:rsidRPr="0091029F">
        <w:t>20%</w:t>
      </w:r>
      <w:proofErr w:type="gramEnd"/>
      <w:r w:rsidRPr="0091029F">
        <w:t>. V případě, kdy množství odpadu v</w:t>
      </w:r>
      <w:r w:rsidR="004D6F0C" w:rsidRPr="0091029F">
        <w:t> </w:t>
      </w:r>
      <w:r w:rsidRPr="0091029F">
        <w:t xml:space="preserve">daném druhu odpadu překročí </w:t>
      </w:r>
      <w:proofErr w:type="gramStart"/>
      <w:r w:rsidRPr="0091029F">
        <w:t>20%</w:t>
      </w:r>
      <w:proofErr w:type="gramEnd"/>
      <w:r w:rsidRPr="0091029F">
        <w:t>, má Objednatel možnost požadovat po</w:t>
      </w:r>
      <w:r w:rsidR="00D173CC" w:rsidRPr="0091029F">
        <w:t> </w:t>
      </w:r>
      <w:r w:rsidRPr="0091029F">
        <w:t xml:space="preserve">Zhotoviteli individuální kalkulaci, příp. si zajistit likvidaci odpadu sám. </w:t>
      </w:r>
    </w:p>
    <w:p w14:paraId="04717736" w14:textId="77777777" w:rsidR="001860E7" w:rsidRPr="0091029F" w:rsidRDefault="00A66030" w:rsidP="001860E7">
      <w:pPr>
        <w:pStyle w:val="Text2-2"/>
      </w:pPr>
      <w:r w:rsidRPr="0091029F">
        <w:t>Objednatel</w:t>
      </w:r>
      <w:r w:rsidR="001860E7" w:rsidRPr="0091029F">
        <w:t xml:space="preserve"> v průběhu zhotovení stavby oznámí Zhotoviteli, zda si vícepráce nad </w:t>
      </w:r>
      <w:proofErr w:type="gramStart"/>
      <w:r w:rsidR="001860E7" w:rsidRPr="0091029F">
        <w:t>20%</w:t>
      </w:r>
      <w:proofErr w:type="gramEnd"/>
      <w:r w:rsidR="001860E7" w:rsidRPr="0091029F">
        <w:t>, každé jedné kategorii odpadu - položce SO 90-90, vztahující se k</w:t>
      </w:r>
      <w:r w:rsidR="004D6F0C" w:rsidRPr="0091029F">
        <w:t> </w:t>
      </w:r>
      <w:r w:rsidR="001860E7" w:rsidRPr="0091029F">
        <w:t xml:space="preserve">„Likvidaci odpadů včetně dopravy“ zajistí sám. </w:t>
      </w:r>
    </w:p>
    <w:p w14:paraId="0FF7045F" w14:textId="77777777" w:rsidR="001860E7" w:rsidRPr="0091029F" w:rsidRDefault="001860E7" w:rsidP="001860E7">
      <w:pPr>
        <w:pStyle w:val="Text2-2"/>
      </w:pPr>
      <w:r w:rsidRPr="0091029F">
        <w:t>Zhotovitel stavby si zajistí rozsah skládek</w:t>
      </w:r>
      <w:r w:rsidR="00234E1A" w:rsidRPr="0091029F">
        <w:rPr>
          <w:rStyle w:val="Tun"/>
          <w:b w:val="0"/>
        </w:rPr>
        <w:t>, resp</w:t>
      </w:r>
      <w:r w:rsidR="004D6F0C" w:rsidRPr="0091029F">
        <w:rPr>
          <w:rStyle w:val="Tun"/>
          <w:b w:val="0"/>
        </w:rPr>
        <w:t>.</w:t>
      </w:r>
      <w:r w:rsidR="00234E1A" w:rsidRPr="0091029F">
        <w:rPr>
          <w:rStyle w:val="Tun"/>
          <w:b w:val="0"/>
        </w:rPr>
        <w:t xml:space="preserve"> recyklační</w:t>
      </w:r>
      <w:r w:rsidR="004D6F0C" w:rsidRPr="0091029F">
        <w:rPr>
          <w:rStyle w:val="Tun"/>
          <w:b w:val="0"/>
        </w:rPr>
        <w:t>ch míst/center</w:t>
      </w:r>
      <w:r w:rsidRPr="0091029F">
        <w:t xml:space="preserve"> a</w:t>
      </w:r>
      <w:r w:rsidR="004D6F0C" w:rsidRPr="0091029F">
        <w:t> </w:t>
      </w:r>
      <w:r w:rsidRPr="0091029F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</w:t>
      </w:r>
      <w:proofErr w:type="gramStart"/>
      <w:r w:rsidRPr="0091029F">
        <w:t>20%</w:t>
      </w:r>
      <w:proofErr w:type="gramEnd"/>
      <w:r w:rsidRPr="0091029F">
        <w:t xml:space="preserve"> vyšší. </w:t>
      </w:r>
    </w:p>
    <w:p w14:paraId="126F7B5E" w14:textId="77777777" w:rsidR="00A51ACE" w:rsidRPr="0091029F" w:rsidRDefault="00A51ACE" w:rsidP="00A51ACE">
      <w:pPr>
        <w:pStyle w:val="Text2-2"/>
        <w:numPr>
          <w:ilvl w:val="3"/>
          <w:numId w:val="6"/>
        </w:numPr>
      </w:pPr>
      <w:r w:rsidRPr="0091029F">
        <w:t>Zhotovitel oceňuje položky odpadů (Varianta 901 až 999) pouze SO 90-90, v jednotlivých SO/PS je neoceňuje.</w:t>
      </w:r>
    </w:p>
    <w:p w14:paraId="59DC8A3B" w14:textId="77777777" w:rsidR="00DF7BAA" w:rsidRDefault="00DF7BAA" w:rsidP="00DF7BAA">
      <w:pPr>
        <w:pStyle w:val="Nadpis2-1"/>
      </w:pPr>
      <w:bookmarkStart w:id="37" w:name="_Toc6410460"/>
      <w:bookmarkStart w:id="38" w:name="_Toc150951578"/>
      <w:r w:rsidRPr="00EC2E51">
        <w:t>ORGANIZACE</w:t>
      </w:r>
      <w:r>
        <w:t xml:space="preserve"> VÝSTAVBY, VÝLUKY</w:t>
      </w:r>
      <w:bookmarkEnd w:id="37"/>
      <w:bookmarkEnd w:id="38"/>
    </w:p>
    <w:p w14:paraId="7CAFE567" w14:textId="77777777" w:rsidR="008B0D8F" w:rsidRPr="007C7F64" w:rsidRDefault="008B0D8F" w:rsidP="00DF7BAA">
      <w:pPr>
        <w:pStyle w:val="Text2-1"/>
      </w:pPr>
      <w:r w:rsidRPr="007C7F64">
        <w:t xml:space="preserve">Provádění prací si vyžádá </w:t>
      </w:r>
      <w:r w:rsidRPr="00D27616">
        <w:rPr>
          <w:b/>
        </w:rPr>
        <w:t>zavedení kolejových a napěťových výluk</w:t>
      </w:r>
      <w:r w:rsidRPr="007C7F64">
        <w:t xml:space="preserve">. Uvedená trať je </w:t>
      </w:r>
      <w:r w:rsidR="001B0239" w:rsidRPr="007C7F64">
        <w:t>elektrifikovaná střídavou trakční soustavou VN</w:t>
      </w:r>
      <w:r w:rsidR="001B7BDC" w:rsidRPr="007C7F64">
        <w:t xml:space="preserve"> 25 </w:t>
      </w:r>
      <w:proofErr w:type="spellStart"/>
      <w:r w:rsidR="001B7BDC" w:rsidRPr="007C7F64">
        <w:t>kV</w:t>
      </w:r>
      <w:proofErr w:type="spellEnd"/>
      <w:r w:rsidR="001B7BDC" w:rsidRPr="007C7F64">
        <w:t xml:space="preserve"> / 50 Hz. Samotná kolej </w:t>
      </w:r>
      <w:proofErr w:type="gramStart"/>
      <w:r w:rsidR="001B7BDC" w:rsidRPr="007C7F64">
        <w:t>16a</w:t>
      </w:r>
      <w:proofErr w:type="gramEnd"/>
      <w:r w:rsidR="001B7BDC" w:rsidRPr="007C7F64">
        <w:t xml:space="preserve"> je bez trakčního vedení, podél koleje 16a se ale nachází trakční stožáry (14, 12A, 12B). Do </w:t>
      </w:r>
      <w:r w:rsidR="001B7BDC" w:rsidRPr="007C7F64">
        <w:lastRenderedPageBreak/>
        <w:t>trakčního vedení nebude zasahováno. Stožáry trakčního vedení jsou umístěny min. 3</w:t>
      </w:r>
      <w:r w:rsidR="00D27616">
        <w:t> </w:t>
      </w:r>
      <w:r w:rsidR="001B7BDC" w:rsidRPr="007C7F64">
        <w:t xml:space="preserve">m a více od osy koleje. V úseku rekonstruované koleje </w:t>
      </w:r>
      <w:proofErr w:type="gramStart"/>
      <w:r w:rsidR="001B7BDC" w:rsidRPr="007C7F64">
        <w:t>16a</w:t>
      </w:r>
      <w:proofErr w:type="gramEnd"/>
      <w:r w:rsidR="001B7BDC" w:rsidRPr="007C7F64">
        <w:t xml:space="preserve"> od konce výhybky 14 po trakční podpěru 12b se ale nachází části trakčního vedení, na které bude potřeba pro práce na železničním svršku žádat o napěťové výluky.</w:t>
      </w:r>
    </w:p>
    <w:p w14:paraId="030096CF" w14:textId="77777777" w:rsidR="007B1F08" w:rsidRPr="007C7F64" w:rsidRDefault="007B1F08" w:rsidP="00DF7BAA">
      <w:pPr>
        <w:pStyle w:val="Text2-1"/>
      </w:pPr>
      <w:r w:rsidRPr="007C7F64">
        <w:t>Zhotovitel</w:t>
      </w:r>
      <w:r w:rsidR="008B0D8F" w:rsidRPr="007C7F64">
        <w:t xml:space="preserve"> zpracuje </w:t>
      </w:r>
      <w:r w:rsidR="001B7BDC" w:rsidRPr="007C7F64">
        <w:t xml:space="preserve">ve své nabídce </w:t>
      </w:r>
      <w:r w:rsidR="008B0D8F" w:rsidRPr="007C7F64">
        <w:t>podrobný harmonogram postup</w:t>
      </w:r>
      <w:r w:rsidR="001B7BDC" w:rsidRPr="007C7F64">
        <w:t>u</w:t>
      </w:r>
      <w:r w:rsidR="008B0D8F" w:rsidRPr="007C7F64">
        <w:t xml:space="preserve"> prací s</w:t>
      </w:r>
      <w:r w:rsidR="001B7BDC" w:rsidRPr="007C7F64">
        <w:t> návrhem kolejových a napěťových výluk. V</w:t>
      </w:r>
      <w:r w:rsidR="006F057C" w:rsidRPr="007C7F64">
        <w:t xml:space="preserve"> harmonogramu je nutno respektovat celkovou délku výstavby </w:t>
      </w:r>
      <w:proofErr w:type="gramStart"/>
      <w:r w:rsidR="006F057C" w:rsidRPr="007C7F64">
        <w:t>a  termíny</w:t>
      </w:r>
      <w:proofErr w:type="gramEnd"/>
      <w:r w:rsidR="006F057C" w:rsidRPr="007C7F64">
        <w:t xml:space="preserve"> dílčích plnění v souladu se zadávací dokumentací. </w:t>
      </w:r>
    </w:p>
    <w:p w14:paraId="48A63660" w14:textId="77777777" w:rsidR="009E3850" w:rsidRDefault="006F057C" w:rsidP="00DF7BAA">
      <w:pPr>
        <w:pStyle w:val="Text2-1"/>
      </w:pPr>
      <w:r w:rsidRPr="007C7F64">
        <w:t xml:space="preserve">Neprodleně po podpisu smlouvy o dílo zahájí Zhotovitel projednávání kolejových a napěťových výluk. </w:t>
      </w:r>
      <w:r w:rsidR="009E3850">
        <w:t>Upozorňujeme zhotovitele, že žádost o výluky musí být podána nejpozději 4 měsíce před datem jejího zahájení. Kontakt pro projednání výluk: paní Marcela Ryšavá, tel. 724 224 953, e-mail: rysava@spravazeleznic.cz</w:t>
      </w:r>
    </w:p>
    <w:p w14:paraId="2B80DD0A" w14:textId="77777777" w:rsidR="006F057C" w:rsidRPr="007C7F64" w:rsidRDefault="006F057C" w:rsidP="00DF7BAA">
      <w:pPr>
        <w:pStyle w:val="Text2-1"/>
      </w:pPr>
      <w:r w:rsidRPr="007C7F64">
        <w:t xml:space="preserve">Objednatel si vyhrazuje právo pozměnit Zhotoviteli navržené časové horizonty výluk s cílem zajištění minimálního omezení nákladní a osobní </w:t>
      </w:r>
      <w:r w:rsidR="007C7F64" w:rsidRPr="007C7F64">
        <w:t xml:space="preserve">železniční </w:t>
      </w:r>
      <w:r w:rsidRPr="007C7F64">
        <w:t>dopravy, popř. dosažení jejich maximálního využití a sladění s výlukami sousedních staveb.</w:t>
      </w:r>
      <w:r w:rsidR="007C7F64">
        <w:t xml:space="preserve"> </w:t>
      </w:r>
    </w:p>
    <w:p w14:paraId="09ACA326" w14:textId="77777777" w:rsidR="00DF7BAA" w:rsidRDefault="00DF7BAA" w:rsidP="00DF7BAA">
      <w:pPr>
        <w:pStyle w:val="Nadpis2-1"/>
      </w:pPr>
      <w:bookmarkStart w:id="39" w:name="_Toc6410461"/>
      <w:bookmarkStart w:id="40" w:name="_Toc150951579"/>
      <w:r w:rsidRPr="00EC2E51">
        <w:t>SOUVISEJÍCÍ</w:t>
      </w:r>
      <w:r>
        <w:t xml:space="preserve"> DOKUMENTY A PŘEDPISY</w:t>
      </w:r>
      <w:bookmarkEnd w:id="39"/>
      <w:bookmarkEnd w:id="40"/>
    </w:p>
    <w:p w14:paraId="3EFBAC77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8142BE4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8E4C1CB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AEB34CE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C55952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0A48F775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C49ECA4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2B081EB4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718EB209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A50EA86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D41D5D8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1B59E07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6F7C5539" w14:textId="77777777" w:rsidR="00DF7BAA" w:rsidRDefault="00DF7BAA" w:rsidP="00DF7BAA">
      <w:pPr>
        <w:pStyle w:val="Nadpis2-1"/>
      </w:pPr>
      <w:bookmarkStart w:id="41" w:name="_Toc6410462"/>
      <w:bookmarkStart w:id="42" w:name="_Toc150951580"/>
      <w:r>
        <w:t>PŘÍLOHY</w:t>
      </w:r>
      <w:bookmarkEnd w:id="41"/>
      <w:bookmarkEnd w:id="42"/>
    </w:p>
    <w:p w14:paraId="0FDE4E04" w14:textId="77777777" w:rsidR="003E2007" w:rsidRDefault="003E2007" w:rsidP="003E2007">
      <w:pPr>
        <w:pStyle w:val="Text2-1"/>
      </w:pPr>
      <w:bookmarkStart w:id="43" w:name="_Ref132122149"/>
      <w:r w:rsidRPr="0038793E">
        <w:t>Vzorkování</w:t>
      </w:r>
      <w:r>
        <w:t xml:space="preserve"> </w:t>
      </w:r>
      <w:r w:rsidRPr="0038793E">
        <w:t>staveb</w:t>
      </w:r>
      <w:r>
        <w:t xml:space="preserve"> </w:t>
      </w:r>
      <w:r w:rsidRPr="0038793E">
        <w:t>S</w:t>
      </w:r>
      <w:r>
        <w:t xml:space="preserve">právy železnic, státní </w:t>
      </w:r>
      <w:bookmarkEnd w:id="43"/>
      <w:r>
        <w:t>organizace</w:t>
      </w:r>
    </w:p>
    <w:p w14:paraId="5E63AEEA" w14:textId="77777777" w:rsidR="00F01B21" w:rsidRDefault="00F01B21" w:rsidP="00F01B21">
      <w:pPr>
        <w:pStyle w:val="Textbezslovn"/>
      </w:pPr>
    </w:p>
    <w:p w14:paraId="313A4171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22ED5E40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4E20E" w14:textId="77777777" w:rsidR="00CC0035" w:rsidRDefault="00CC0035" w:rsidP="00962258">
      <w:pPr>
        <w:spacing w:after="0" w:line="240" w:lineRule="auto"/>
      </w:pPr>
      <w:r>
        <w:separator/>
      </w:r>
    </w:p>
  </w:endnote>
  <w:endnote w:type="continuationSeparator" w:id="0">
    <w:p w14:paraId="24B9162F" w14:textId="77777777" w:rsidR="00CC0035" w:rsidRDefault="00CC00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D0E45" w:rsidRPr="003462EB" w14:paraId="3A3D839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4A40AB9" w14:textId="77777777" w:rsidR="00ED0E45" w:rsidRPr="00B8518B" w:rsidRDefault="00ED0E4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43C5305" w14:textId="54B4B58E" w:rsidR="00ED0E45" w:rsidRDefault="00CC0035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63882">
            <w:rPr>
              <w:noProof/>
            </w:rPr>
            <w:t>Jihlava temperované stání pro SHV ST TO Jihlava</w:t>
          </w:r>
          <w:r w:rsidR="00863882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D0E45">
            <w:t>Příloha č. 2 c)</w:t>
          </w:r>
          <w:r w:rsidR="00ED0E45" w:rsidRPr="003462EB">
            <w:t xml:space="preserve"> </w:t>
          </w:r>
        </w:p>
        <w:p w14:paraId="1949AB4E" w14:textId="77777777" w:rsidR="00ED0E45" w:rsidRPr="003462EB" w:rsidRDefault="00ED0E45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64ECF5F0" w14:textId="77777777" w:rsidR="00ED0E45" w:rsidRPr="00614E71" w:rsidRDefault="00ED0E4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D0E45" w:rsidRPr="009E09BE" w14:paraId="378A2409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9FE6BB1" w14:textId="7DAA243E" w:rsidR="00ED0E45" w:rsidRDefault="00CC0035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63882">
            <w:rPr>
              <w:noProof/>
            </w:rPr>
            <w:t>Jihlava temperované stání pro SHV ST TO Jihlava</w:t>
          </w:r>
          <w:r w:rsidR="00863882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D0E45">
            <w:t>Příloha č. 2 c)</w:t>
          </w:r>
        </w:p>
        <w:p w14:paraId="70763459" w14:textId="77777777" w:rsidR="00ED0E45" w:rsidRPr="003462EB" w:rsidRDefault="00ED0E4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01C32C61" w14:textId="77777777" w:rsidR="00ED0E45" w:rsidRPr="009E09BE" w:rsidRDefault="00ED0E4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99539D9" w14:textId="77777777" w:rsidR="00ED0E45" w:rsidRPr="00B8518B" w:rsidRDefault="00ED0E4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858C9" w14:textId="77777777" w:rsidR="00ED0E45" w:rsidRPr="00B8518B" w:rsidRDefault="00ED0E45" w:rsidP="00460660">
    <w:pPr>
      <w:pStyle w:val="Zpat"/>
      <w:rPr>
        <w:sz w:val="2"/>
        <w:szCs w:val="2"/>
      </w:rPr>
    </w:pPr>
  </w:p>
  <w:p w14:paraId="19D2EB8B" w14:textId="77777777" w:rsidR="00ED0E45" w:rsidRDefault="00ED0E45" w:rsidP="00757290">
    <w:pPr>
      <w:pStyle w:val="Zpatvlevo"/>
      <w:rPr>
        <w:rFonts w:cs="Calibri"/>
        <w:szCs w:val="12"/>
      </w:rPr>
    </w:pPr>
  </w:p>
  <w:p w14:paraId="4BA2E2C7" w14:textId="77777777" w:rsidR="00ED0E45" w:rsidRPr="00460660" w:rsidRDefault="00ED0E4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A11A3" w14:textId="77777777" w:rsidR="00CC0035" w:rsidRDefault="00CC0035" w:rsidP="00962258">
      <w:pPr>
        <w:spacing w:after="0" w:line="240" w:lineRule="auto"/>
      </w:pPr>
      <w:r>
        <w:separator/>
      </w:r>
    </w:p>
  </w:footnote>
  <w:footnote w:type="continuationSeparator" w:id="0">
    <w:p w14:paraId="320A0002" w14:textId="77777777" w:rsidR="00CC0035" w:rsidRDefault="00CC00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D0E45" w14:paraId="6043C7A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304F82" w14:textId="77777777" w:rsidR="00ED0E45" w:rsidRPr="00B8518B" w:rsidRDefault="00ED0E4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6707C4" w14:textId="77777777" w:rsidR="00ED0E45" w:rsidRDefault="00ED0E4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757BB1B" wp14:editId="2BB1F25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3A1C65E" w14:textId="77777777" w:rsidR="00ED0E45" w:rsidRPr="00D6163D" w:rsidRDefault="00ED0E45" w:rsidP="00FC6389">
          <w:pPr>
            <w:pStyle w:val="Druhdokumentu"/>
          </w:pPr>
        </w:p>
      </w:tc>
    </w:tr>
    <w:tr w:rsidR="00ED0E45" w14:paraId="44F2A14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F6B20" w14:textId="77777777" w:rsidR="00ED0E45" w:rsidRPr="00B8518B" w:rsidRDefault="00ED0E4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CD5E1A" w14:textId="77777777" w:rsidR="00ED0E45" w:rsidRDefault="00ED0E4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99FDD1E" w14:textId="77777777" w:rsidR="00ED0E45" w:rsidRPr="00D6163D" w:rsidRDefault="00ED0E45" w:rsidP="00FC6389">
          <w:pPr>
            <w:pStyle w:val="Druhdokumentu"/>
          </w:pPr>
        </w:p>
      </w:tc>
    </w:tr>
  </w:tbl>
  <w:p w14:paraId="2B22621C" w14:textId="77777777" w:rsidR="00ED0E45" w:rsidRPr="00D6163D" w:rsidRDefault="00ED0E45" w:rsidP="00FC6389">
    <w:pPr>
      <w:pStyle w:val="Zhlav"/>
      <w:rPr>
        <w:sz w:val="8"/>
        <w:szCs w:val="8"/>
      </w:rPr>
    </w:pPr>
  </w:p>
  <w:p w14:paraId="611A97EC" w14:textId="77777777" w:rsidR="00ED0E45" w:rsidRPr="00460660" w:rsidRDefault="00ED0E4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93D4E94"/>
    <w:multiLevelType w:val="hybridMultilevel"/>
    <w:tmpl w:val="B90C8FC6"/>
    <w:lvl w:ilvl="0" w:tplc="0405000B">
      <w:start w:val="1"/>
      <w:numFmt w:val="bullet"/>
      <w:lvlText w:val=""/>
      <w:lvlJc w:val="left"/>
      <w:pPr>
        <w:ind w:left="109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9"/>
  </w:num>
  <w:num w:numId="14">
    <w:abstractNumId w:val="1"/>
  </w:num>
  <w:num w:numId="15">
    <w:abstractNumId w:val="3"/>
  </w:num>
  <w:num w:numId="16">
    <w:abstractNumId w:val="10"/>
  </w:num>
  <w:num w:numId="17">
    <w:abstractNumId w:val="10"/>
  </w:num>
  <w:num w:numId="18">
    <w:abstractNumId w:val="10"/>
  </w:num>
  <w:num w:numId="19">
    <w:abstractNumId w:val="3"/>
  </w:num>
  <w:num w:numId="2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D9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3C44"/>
    <w:rsid w:val="0008439D"/>
    <w:rsid w:val="0008461A"/>
    <w:rsid w:val="00086427"/>
    <w:rsid w:val="00090F72"/>
    <w:rsid w:val="0009438C"/>
    <w:rsid w:val="000A03B8"/>
    <w:rsid w:val="000A1E43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46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0239"/>
    <w:rsid w:val="001B3CD3"/>
    <w:rsid w:val="001B4180"/>
    <w:rsid w:val="001B4E74"/>
    <w:rsid w:val="001B531E"/>
    <w:rsid w:val="001B6316"/>
    <w:rsid w:val="001B7668"/>
    <w:rsid w:val="001B7BDC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1D1D"/>
    <w:rsid w:val="00202CF7"/>
    <w:rsid w:val="00202D9D"/>
    <w:rsid w:val="002038C9"/>
    <w:rsid w:val="002071BB"/>
    <w:rsid w:val="00207DF5"/>
    <w:rsid w:val="00207F2A"/>
    <w:rsid w:val="00214AA6"/>
    <w:rsid w:val="0021746F"/>
    <w:rsid w:val="00217951"/>
    <w:rsid w:val="00223413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C6C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0457"/>
    <w:rsid w:val="004012C9"/>
    <w:rsid w:val="0040435C"/>
    <w:rsid w:val="00404F88"/>
    <w:rsid w:val="004078F3"/>
    <w:rsid w:val="00410C44"/>
    <w:rsid w:val="00412D61"/>
    <w:rsid w:val="004211D8"/>
    <w:rsid w:val="00424D49"/>
    <w:rsid w:val="0042581E"/>
    <w:rsid w:val="00426465"/>
    <w:rsid w:val="00426CA4"/>
    <w:rsid w:val="00427794"/>
    <w:rsid w:val="0043004F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6680F"/>
    <w:rsid w:val="004716BA"/>
    <w:rsid w:val="004725AC"/>
    <w:rsid w:val="00474BC4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4ECF"/>
    <w:rsid w:val="004960EB"/>
    <w:rsid w:val="00497800"/>
    <w:rsid w:val="004A4096"/>
    <w:rsid w:val="004B0D5E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34834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08"/>
    <w:rsid w:val="006776B6"/>
    <w:rsid w:val="00686559"/>
    <w:rsid w:val="0069136C"/>
    <w:rsid w:val="00693150"/>
    <w:rsid w:val="006952C7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3F24"/>
    <w:rsid w:val="006C442A"/>
    <w:rsid w:val="006C49F2"/>
    <w:rsid w:val="006E0578"/>
    <w:rsid w:val="006E2751"/>
    <w:rsid w:val="006E314D"/>
    <w:rsid w:val="006F0578"/>
    <w:rsid w:val="006F057C"/>
    <w:rsid w:val="006F39DB"/>
    <w:rsid w:val="006F455E"/>
    <w:rsid w:val="006F4AFA"/>
    <w:rsid w:val="006F70E0"/>
    <w:rsid w:val="007020E6"/>
    <w:rsid w:val="00710723"/>
    <w:rsid w:val="007161BD"/>
    <w:rsid w:val="007200A4"/>
    <w:rsid w:val="00720802"/>
    <w:rsid w:val="00723ED1"/>
    <w:rsid w:val="00732A80"/>
    <w:rsid w:val="00733AD8"/>
    <w:rsid w:val="00735AB0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A6C0C"/>
    <w:rsid w:val="007B133E"/>
    <w:rsid w:val="007B1A9D"/>
    <w:rsid w:val="007B1F08"/>
    <w:rsid w:val="007B1F2E"/>
    <w:rsid w:val="007B570C"/>
    <w:rsid w:val="007C15BD"/>
    <w:rsid w:val="007C4C8F"/>
    <w:rsid w:val="007C7F64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1944"/>
    <w:rsid w:val="008444F1"/>
    <w:rsid w:val="00845A0A"/>
    <w:rsid w:val="00846789"/>
    <w:rsid w:val="00854B3C"/>
    <w:rsid w:val="00856573"/>
    <w:rsid w:val="008579F7"/>
    <w:rsid w:val="00863882"/>
    <w:rsid w:val="00865F5F"/>
    <w:rsid w:val="00872C00"/>
    <w:rsid w:val="00874BB5"/>
    <w:rsid w:val="00877EEA"/>
    <w:rsid w:val="0088200B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0D8F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2DE8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029F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016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850"/>
    <w:rsid w:val="009E3D46"/>
    <w:rsid w:val="009E4D19"/>
    <w:rsid w:val="009F1404"/>
    <w:rsid w:val="009F192A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14933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3696"/>
    <w:rsid w:val="00A66030"/>
    <w:rsid w:val="00A66136"/>
    <w:rsid w:val="00A66853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4FF4"/>
    <w:rsid w:val="00A87145"/>
    <w:rsid w:val="00A94C2F"/>
    <w:rsid w:val="00A94F0E"/>
    <w:rsid w:val="00A95445"/>
    <w:rsid w:val="00A97BF8"/>
    <w:rsid w:val="00AA4CBB"/>
    <w:rsid w:val="00AA65FA"/>
    <w:rsid w:val="00AA7351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41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048C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137"/>
    <w:rsid w:val="00B77481"/>
    <w:rsid w:val="00B81CBE"/>
    <w:rsid w:val="00B8518B"/>
    <w:rsid w:val="00B85D25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9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550D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3FA2"/>
    <w:rsid w:val="00C85035"/>
    <w:rsid w:val="00C8578E"/>
    <w:rsid w:val="00C86957"/>
    <w:rsid w:val="00C95162"/>
    <w:rsid w:val="00C95790"/>
    <w:rsid w:val="00CA71A9"/>
    <w:rsid w:val="00CB05FC"/>
    <w:rsid w:val="00CB6A37"/>
    <w:rsid w:val="00CB7684"/>
    <w:rsid w:val="00CC0035"/>
    <w:rsid w:val="00CC11FB"/>
    <w:rsid w:val="00CC2699"/>
    <w:rsid w:val="00CC7C8F"/>
    <w:rsid w:val="00CD1383"/>
    <w:rsid w:val="00CD1FC4"/>
    <w:rsid w:val="00CD5F1B"/>
    <w:rsid w:val="00CD7B99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27616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392E"/>
    <w:rsid w:val="00D8421D"/>
    <w:rsid w:val="00D85204"/>
    <w:rsid w:val="00D86F92"/>
    <w:rsid w:val="00D90C8B"/>
    <w:rsid w:val="00D95BFF"/>
    <w:rsid w:val="00D96912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424F"/>
    <w:rsid w:val="00E26D68"/>
    <w:rsid w:val="00E311B8"/>
    <w:rsid w:val="00E31C29"/>
    <w:rsid w:val="00E3341A"/>
    <w:rsid w:val="00E37AC7"/>
    <w:rsid w:val="00E37E06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376E"/>
    <w:rsid w:val="00EB4139"/>
    <w:rsid w:val="00EB46E5"/>
    <w:rsid w:val="00EB7065"/>
    <w:rsid w:val="00EB7A07"/>
    <w:rsid w:val="00EC4FA5"/>
    <w:rsid w:val="00EC613E"/>
    <w:rsid w:val="00EC75ED"/>
    <w:rsid w:val="00EC7955"/>
    <w:rsid w:val="00ED0703"/>
    <w:rsid w:val="00ED0E45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2DEC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03D0"/>
    <w:rsid w:val="00FA17DD"/>
    <w:rsid w:val="00FA5522"/>
    <w:rsid w:val="00FB5DE8"/>
    <w:rsid w:val="00FB6342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8DDE9"/>
  <w15:docId w15:val="{B7C9CD08-2406-4915-B9EC-F8C5A24F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\Dokumenty\A_T&#218;_2019%20a&#382;%202023\Jihlava%20temperovan&#233;%20st&#225;n&#237;%20pro%20SHV\2023_11_10_&#382;&#225;dost%20o%20V&#344;%20realizace\2023_11_13_ZTP%20R%20-%20Jihlava%20temperovan&#233;%20st&#225;n&#237;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B2D9DB747F74A87BF7D5CE6121A10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AAE5D-1F12-4AE4-9CE7-2CB44B389B9B}"/>
      </w:docPartPr>
      <w:docPartBody>
        <w:p w:rsidR="00DE570E" w:rsidRDefault="00972EC6">
          <w:pPr>
            <w:pStyle w:val="5B2D9DB747F74A87BF7D5CE6121A10B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C6"/>
    <w:rsid w:val="00101D14"/>
    <w:rsid w:val="005F7AC0"/>
    <w:rsid w:val="009448C3"/>
    <w:rsid w:val="00972EC6"/>
    <w:rsid w:val="00D80575"/>
    <w:rsid w:val="00DE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B2D9DB747F74A87BF7D5CE6121A10B6">
    <w:name w:val="5B2D9DB747F74A87BF7D5CE6121A10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FDA6BA-14EE-4AF2-A378-1EE37714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2023_11_13_ZTP R - Jihlava temperované stání (1).dotx</Template>
  <TotalTime>37</TotalTime>
  <Pages>1</Pages>
  <Words>2941</Words>
  <Characters>17352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R_230711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R_230711</dc:title>
  <dc:subject/>
  <dc:creator>Dočkalová Karla, Ing.</dc:creator>
  <cp:keywords/>
  <dc:description/>
  <cp:lastModifiedBy>Dočkalová Karla, Ing.</cp:lastModifiedBy>
  <cp:revision>7</cp:revision>
  <cp:lastPrinted>2023-11-16T06:20:00Z</cp:lastPrinted>
  <dcterms:created xsi:type="dcterms:W3CDTF">2023-11-16T06:19:00Z</dcterms:created>
  <dcterms:modified xsi:type="dcterms:W3CDTF">2023-12-13T10:44:00Z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